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gi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5D691" w14:textId="77777777" w:rsidR="005A09B7" w:rsidRPr="001B3297" w:rsidRDefault="005A09B7" w:rsidP="005A09B7">
      <w:pPr>
        <w:pStyle w:val="BodyText"/>
        <w:jc w:val="center"/>
        <w:rPr>
          <w:rFonts w:ascii="Montserrat" w:hAnsi="Montserrat"/>
          <w:b/>
          <w:bCs/>
          <w:sz w:val="22"/>
          <w:szCs w:val="22"/>
          <w:highlight w:val="white"/>
        </w:rPr>
      </w:pPr>
      <w:bookmarkStart w:id="0" w:name="_heading=h.i45vwdr8qlfy" w:colFirst="0" w:colLast="0"/>
      <w:bookmarkEnd w:id="0"/>
      <w:r w:rsidRPr="001B3297">
        <w:rPr>
          <w:rFonts w:ascii="Montserrat" w:hAnsi="Montserrat"/>
          <w:b/>
          <w:bCs/>
          <w:sz w:val="22"/>
          <w:szCs w:val="22"/>
          <w:highlight w:val="white"/>
        </w:rPr>
        <w:t>ATLANTIC ENERGY MD, LLC</w:t>
      </w:r>
    </w:p>
    <w:p w14:paraId="15D55C7C" w14:textId="1159EB03" w:rsidR="005A09B7" w:rsidRPr="001B3297" w:rsidRDefault="00EB2692" w:rsidP="005A09B7">
      <w:pPr>
        <w:pStyle w:val="BodyText"/>
        <w:jc w:val="center"/>
        <w:rPr>
          <w:rFonts w:ascii="Montserrat" w:hAnsi="Montserrat"/>
          <w:b/>
          <w:bCs/>
          <w:sz w:val="22"/>
          <w:szCs w:val="22"/>
          <w:highlight w:val="white"/>
        </w:rPr>
      </w:pPr>
      <w:bookmarkStart w:id="1" w:name="_heading=h.vdto7mvmu4oc" w:colFirst="0" w:colLast="0"/>
      <w:bookmarkEnd w:id="1"/>
      <w:r>
        <w:rPr>
          <w:rFonts w:ascii="Montserrat" w:hAnsi="Montserrat"/>
          <w:b/>
          <w:bCs/>
          <w:sz w:val="22"/>
          <w:szCs w:val="22"/>
          <w:highlight w:val="white"/>
        </w:rPr>
        <w:t>OHIO</w:t>
      </w:r>
      <w:r w:rsidR="005A09B7" w:rsidRPr="001B3297">
        <w:rPr>
          <w:rFonts w:ascii="Montserrat" w:hAnsi="Montserrat"/>
          <w:b/>
          <w:bCs/>
          <w:sz w:val="22"/>
          <w:szCs w:val="22"/>
          <w:highlight w:val="white"/>
        </w:rPr>
        <w:t xml:space="preserve"> FIXED RATE CUSTOMER AGREEMENT</w:t>
      </w:r>
    </w:p>
    <w:p w14:paraId="3549B26D" w14:textId="77777777" w:rsidR="005A09B7" w:rsidRPr="001B3297" w:rsidRDefault="005A09B7" w:rsidP="005A09B7">
      <w:pPr>
        <w:pStyle w:val="BodyText"/>
        <w:jc w:val="center"/>
        <w:rPr>
          <w:rFonts w:ascii="Montserrat" w:hAnsi="Montserrat"/>
          <w:b/>
          <w:bCs/>
          <w:sz w:val="22"/>
          <w:szCs w:val="22"/>
        </w:rPr>
      </w:pPr>
      <w:bookmarkStart w:id="2" w:name="_heading=h.1fob9te" w:colFirst="0" w:colLast="0"/>
      <w:bookmarkEnd w:id="2"/>
      <w:r w:rsidRPr="001B3297">
        <w:rPr>
          <w:rFonts w:ascii="Montserrat" w:hAnsi="Montserrat"/>
          <w:b/>
          <w:bCs/>
          <w:sz w:val="22"/>
          <w:szCs w:val="22"/>
          <w:highlight w:val="white"/>
        </w:rPr>
        <w:t>ELECTRIC GENERATION SUPPLIER AGREEMENT SUMMARY</w:t>
      </w:r>
    </w:p>
    <w:p w14:paraId="674ECDF8" w14:textId="77777777" w:rsidR="005A09B7" w:rsidRPr="001B3297" w:rsidRDefault="005A09B7" w:rsidP="005A09B7">
      <w:pPr>
        <w:pStyle w:val="BodyText"/>
        <w:jc w:val="center"/>
        <w:rPr>
          <w:rFonts w:ascii="Montserrat" w:eastAsia="Arial" w:hAnsi="Montserrat" w:cs="Arial"/>
          <w:b/>
          <w:bCs/>
          <w:sz w:val="22"/>
          <w:szCs w:val="22"/>
        </w:rPr>
      </w:pPr>
    </w:p>
    <w:tbl>
      <w:tblPr>
        <w:tblW w:w="1168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5"/>
        <w:gridCol w:w="8880"/>
      </w:tblGrid>
      <w:tr w:rsidR="005A09B7" w:rsidRPr="001B3297" w14:paraId="210F2BAE" w14:textId="77777777" w:rsidTr="00BD27E8">
        <w:trPr>
          <w:trHeight w:val="2228"/>
        </w:trPr>
        <w:tc>
          <w:tcPr>
            <w:tcW w:w="2805" w:type="dxa"/>
            <w:shd w:val="clear" w:color="auto" w:fill="auto"/>
            <w:tcMar>
              <w:top w:w="56" w:type="dxa"/>
              <w:left w:w="56" w:type="dxa"/>
              <w:bottom w:w="56" w:type="dxa"/>
              <w:right w:w="56" w:type="dxa"/>
            </w:tcMar>
            <w:vAlign w:val="center"/>
          </w:tcPr>
          <w:p w14:paraId="5540A325" w14:textId="77777777" w:rsidR="005A09B7" w:rsidRPr="001B3297" w:rsidRDefault="005A09B7" w:rsidP="00BD27E8">
            <w:pPr>
              <w:widowControl w:val="0"/>
              <w:spacing w:before="105" w:after="0" w:line="216" w:lineRule="auto"/>
              <w:ind w:right="-36"/>
              <w:rPr>
                <w:rFonts w:ascii="Montserrat" w:eastAsia="Times New Roman" w:hAnsi="Montserrat" w:cs="Times New Roman"/>
                <w:b/>
                <w:kern w:val="0"/>
                <w:sz w:val="20"/>
                <w:szCs w:val="20"/>
                <w:highlight w:val="white"/>
                <w14:ligatures w14:val="none"/>
              </w:rPr>
            </w:pPr>
            <w:r w:rsidRPr="001B3297">
              <w:rPr>
                <w:rFonts w:ascii="Montserrat" w:eastAsia="Times New Roman" w:hAnsi="Montserrat" w:cs="Times New Roman"/>
                <w:b/>
                <w:color w:val="231F20"/>
                <w:kern w:val="0"/>
                <w:sz w:val="20"/>
                <w:szCs w:val="20"/>
                <w:highlight w:val="white"/>
                <w14:ligatures w14:val="none"/>
              </w:rPr>
              <w:t>Electric Generation Supplier Information</w:t>
            </w:r>
          </w:p>
        </w:tc>
        <w:tc>
          <w:tcPr>
            <w:tcW w:w="8880" w:type="dxa"/>
            <w:shd w:val="clear" w:color="auto" w:fill="auto"/>
            <w:tcMar>
              <w:top w:w="56" w:type="dxa"/>
              <w:left w:w="56" w:type="dxa"/>
              <w:bottom w:w="56" w:type="dxa"/>
              <w:right w:w="56" w:type="dxa"/>
            </w:tcMar>
            <w:vAlign w:val="center"/>
          </w:tcPr>
          <w:p w14:paraId="73C20791" w14:textId="77777777" w:rsidR="005B629C" w:rsidRPr="008952E4" w:rsidRDefault="005B629C" w:rsidP="005B629C">
            <w:pPr>
              <w:widowControl w:val="0"/>
              <w:pBdr>
                <w:top w:val="nil"/>
                <w:left w:val="nil"/>
                <w:bottom w:val="nil"/>
                <w:right w:val="nil"/>
                <w:between w:val="nil"/>
              </w:pBdr>
              <w:spacing w:after="60" w:line="240" w:lineRule="auto"/>
              <w:ind w:left="15"/>
              <w:rPr>
                <w:rFonts w:ascii="Montserrat" w:eastAsia="Times New Roman" w:hAnsi="Montserrat" w:cs="Times New Roman"/>
                <w:kern w:val="0"/>
                <w:sz w:val="20"/>
                <w:szCs w:val="20"/>
                <w:highlight w:val="white"/>
                <w14:ligatures w14:val="none"/>
              </w:rPr>
            </w:pPr>
            <w:r w:rsidRPr="008952E4">
              <w:rPr>
                <w:rFonts w:ascii="Montserrat" w:eastAsia="Times New Roman" w:hAnsi="Montserrat" w:cs="Times New Roman"/>
                <w:kern w:val="0"/>
                <w:sz w:val="20"/>
                <w:szCs w:val="20"/>
                <w:highlight w:val="white"/>
                <w14:ligatures w14:val="none"/>
              </w:rPr>
              <w:t xml:space="preserve">Atlantic Energy MD, LLC  (“Atlantic”) | (800) 917-9133 | </w:t>
            </w:r>
            <w:hyperlink r:id="rId10">
              <w:r w:rsidRPr="008952E4">
                <w:rPr>
                  <w:rFonts w:ascii="Montserrat" w:eastAsia="Times New Roman" w:hAnsi="Montserrat" w:cs="Times New Roman"/>
                  <w:color w:val="1155CC"/>
                  <w:kern w:val="0"/>
                  <w:sz w:val="20"/>
                  <w:szCs w:val="20"/>
                  <w:highlight w:val="white"/>
                  <w:u w:val="single"/>
                  <w14:ligatures w14:val="none"/>
                </w:rPr>
                <w:t>www.atlanticenergyco.com</w:t>
              </w:r>
            </w:hyperlink>
            <w:r w:rsidRPr="008952E4">
              <w:rPr>
                <w:rFonts w:ascii="Montserrat" w:eastAsia="Times New Roman" w:hAnsi="Montserrat" w:cs="Times New Roman"/>
                <w:kern w:val="0"/>
                <w:sz w:val="20"/>
                <w:szCs w:val="20"/>
                <w:highlight w:val="white"/>
                <w14:ligatures w14:val="none"/>
              </w:rPr>
              <w:t xml:space="preserve"> | </w:t>
            </w:r>
            <w:hyperlink r:id="rId11">
              <w:r w:rsidRPr="008952E4">
                <w:rPr>
                  <w:rFonts w:ascii="Montserrat" w:eastAsia="Times New Roman" w:hAnsi="Montserrat" w:cs="Times New Roman"/>
                  <w:color w:val="1155CC"/>
                  <w:kern w:val="0"/>
                  <w:sz w:val="20"/>
                  <w:szCs w:val="20"/>
                  <w:highlight w:val="white"/>
                  <w:u w:val="single"/>
                  <w14:ligatures w14:val="none"/>
                </w:rPr>
                <w:t>Info@Atlanticenergyco.com</w:t>
              </w:r>
            </w:hyperlink>
            <w:r w:rsidRPr="008952E4">
              <w:rPr>
                <w:rFonts w:ascii="Montserrat" w:eastAsia="Times New Roman" w:hAnsi="Montserrat" w:cs="Times New Roman"/>
                <w:kern w:val="0"/>
                <w:sz w:val="20"/>
                <w:szCs w:val="20"/>
                <w:highlight w:val="white"/>
                <w14:ligatures w14:val="none"/>
              </w:rPr>
              <w:t xml:space="preserve"> | </w:t>
            </w:r>
            <w:r w:rsidRPr="008952E4">
              <w:rPr>
                <w:rFonts w:ascii="Montserrat" w:eastAsia="Times New Roman" w:hAnsi="Montserrat" w:cs="Times New Roman"/>
                <w:kern w:val="0"/>
                <w:sz w:val="20"/>
                <w:szCs w:val="20"/>
                <w14:ligatures w14:val="none"/>
              </w:rPr>
              <w:t>P.O. Box 7780, Spring, TX 77387</w:t>
            </w:r>
            <w:r w:rsidRPr="008952E4">
              <w:rPr>
                <w:rFonts w:ascii="Montserrat" w:eastAsia="Times New Roman" w:hAnsi="Montserrat" w:cs="Times New Roman"/>
                <w:kern w:val="0"/>
                <w:sz w:val="20"/>
                <w:szCs w:val="20"/>
                <w:highlight w:val="white"/>
                <w14:ligatures w14:val="none"/>
              </w:rPr>
              <w:t xml:space="preserve"> | Ohio Electric Generation Supplier License Number: 16-1141E</w:t>
            </w:r>
          </w:p>
          <w:p w14:paraId="734B0BC3" w14:textId="75A92D13" w:rsidR="005A09B7" w:rsidRPr="001B3297" w:rsidRDefault="005B629C" w:rsidP="005B629C">
            <w:pPr>
              <w:widowControl w:val="0"/>
              <w:pBdr>
                <w:top w:val="nil"/>
                <w:left w:val="nil"/>
                <w:bottom w:val="nil"/>
                <w:right w:val="nil"/>
                <w:between w:val="nil"/>
              </w:pBdr>
              <w:spacing w:after="0" w:line="240" w:lineRule="auto"/>
              <w:jc w:val="both"/>
              <w:rPr>
                <w:rFonts w:ascii="Montserrat" w:eastAsia="Times New Roman" w:hAnsi="Montserrat" w:cs="Times New Roman"/>
                <w:kern w:val="0"/>
                <w:sz w:val="20"/>
                <w:szCs w:val="20"/>
                <w:highlight w:val="white"/>
                <w14:ligatures w14:val="none"/>
              </w:rPr>
            </w:pPr>
            <w:r w:rsidRPr="008952E4">
              <w:rPr>
                <w:rFonts w:ascii="Montserrat" w:eastAsia="Times New Roman" w:hAnsi="Montserrat" w:cs="Times New Roman"/>
                <w:kern w:val="0"/>
                <w:sz w:val="20"/>
                <w:szCs w:val="20"/>
                <w:highlight w:val="white"/>
                <w14:ligatures w14:val="none"/>
              </w:rPr>
              <w:t>You have chosen Atlantic Energy as your electric generation supplier (“EGS”). Atlantic Energy is not affiliated with your electric distribution utility (“EDU”). Atlantic Energy is responsible for the electricity generation charges on your bill. These charges will appear on your EDU bills separate and apart from your EDU’s distribution charges for delivering your electricity.</w:t>
            </w:r>
          </w:p>
        </w:tc>
      </w:tr>
      <w:tr w:rsidR="005A09B7" w:rsidRPr="001B3297" w14:paraId="50B00E24" w14:textId="77777777" w:rsidTr="00BD27E8">
        <w:tc>
          <w:tcPr>
            <w:tcW w:w="2805" w:type="dxa"/>
            <w:shd w:val="clear" w:color="auto" w:fill="auto"/>
            <w:tcMar>
              <w:top w:w="56" w:type="dxa"/>
              <w:left w:w="56" w:type="dxa"/>
              <w:bottom w:w="56" w:type="dxa"/>
              <w:right w:w="56" w:type="dxa"/>
            </w:tcMar>
            <w:vAlign w:val="center"/>
          </w:tcPr>
          <w:p w14:paraId="5E0B8528" w14:textId="77777777" w:rsidR="005A09B7" w:rsidRPr="001B3297" w:rsidRDefault="005A09B7" w:rsidP="00BD27E8">
            <w:pPr>
              <w:widowControl w:val="0"/>
              <w:pBdr>
                <w:top w:val="nil"/>
                <w:left w:val="nil"/>
                <w:bottom w:val="nil"/>
                <w:right w:val="nil"/>
                <w:between w:val="nil"/>
              </w:pBdr>
              <w:spacing w:after="0" w:line="240" w:lineRule="auto"/>
              <w:rPr>
                <w:rFonts w:ascii="Montserrat" w:eastAsia="Times New Roman" w:hAnsi="Montserrat" w:cs="Times New Roman"/>
                <w:b/>
                <w:kern w:val="0"/>
                <w:sz w:val="20"/>
                <w:szCs w:val="20"/>
                <w:highlight w:val="white"/>
                <w14:ligatures w14:val="none"/>
              </w:rPr>
            </w:pPr>
            <w:r w:rsidRPr="001B3297">
              <w:rPr>
                <w:rFonts w:ascii="Montserrat" w:eastAsia="Times New Roman" w:hAnsi="Montserrat" w:cs="Times New Roman"/>
                <w:b/>
                <w:kern w:val="0"/>
                <w:sz w:val="20"/>
                <w:szCs w:val="20"/>
                <w:highlight w:val="white"/>
                <w14:ligatures w14:val="none"/>
              </w:rPr>
              <w:t>Price Structure</w:t>
            </w:r>
          </w:p>
        </w:tc>
        <w:tc>
          <w:tcPr>
            <w:tcW w:w="8880" w:type="dxa"/>
            <w:shd w:val="clear" w:color="auto" w:fill="auto"/>
            <w:tcMar>
              <w:top w:w="56" w:type="dxa"/>
              <w:left w:w="56" w:type="dxa"/>
              <w:bottom w:w="56" w:type="dxa"/>
              <w:right w:w="56" w:type="dxa"/>
            </w:tcMar>
            <w:vAlign w:val="center"/>
          </w:tcPr>
          <w:p w14:paraId="7B002C4A" w14:textId="77777777" w:rsidR="005A09B7" w:rsidRPr="001B3297" w:rsidRDefault="005A09B7" w:rsidP="00BD27E8">
            <w:pPr>
              <w:widowControl w:val="0"/>
              <w:pBdr>
                <w:top w:val="nil"/>
                <w:left w:val="nil"/>
                <w:bottom w:val="nil"/>
                <w:right w:val="nil"/>
                <w:between w:val="nil"/>
              </w:pBdr>
              <w:spacing w:after="0" w:line="240" w:lineRule="auto"/>
              <w:jc w:val="both"/>
              <w:rPr>
                <w:rFonts w:ascii="Montserrat" w:eastAsia="Times New Roman" w:hAnsi="Montserrat" w:cs="Times New Roman"/>
                <w:kern w:val="0"/>
                <w:sz w:val="20"/>
                <w:szCs w:val="20"/>
                <w:highlight w:val="white"/>
                <w14:ligatures w14:val="none"/>
              </w:rPr>
            </w:pPr>
            <w:r w:rsidRPr="001B3297">
              <w:rPr>
                <w:rFonts w:ascii="Montserrat" w:eastAsia="Times New Roman" w:hAnsi="Montserrat" w:cs="Times New Roman"/>
                <w:kern w:val="0"/>
                <w:sz w:val="20"/>
                <w:szCs w:val="20"/>
                <w:highlight w:val="white"/>
                <w14:ligatures w14:val="none"/>
              </w:rPr>
              <w:t xml:space="preserve">Fixed. </w:t>
            </w:r>
          </w:p>
        </w:tc>
      </w:tr>
      <w:tr w:rsidR="005A09B7" w:rsidRPr="001B3297" w14:paraId="5042878A" w14:textId="77777777" w:rsidTr="00BD27E8">
        <w:tc>
          <w:tcPr>
            <w:tcW w:w="2805" w:type="dxa"/>
            <w:shd w:val="clear" w:color="auto" w:fill="auto"/>
            <w:tcMar>
              <w:top w:w="56" w:type="dxa"/>
              <w:left w:w="56" w:type="dxa"/>
              <w:bottom w:w="56" w:type="dxa"/>
              <w:right w:w="56" w:type="dxa"/>
            </w:tcMar>
            <w:vAlign w:val="center"/>
          </w:tcPr>
          <w:p w14:paraId="0D1B4D47" w14:textId="77777777" w:rsidR="005A09B7" w:rsidRPr="001B3297" w:rsidRDefault="005A09B7" w:rsidP="00BD27E8">
            <w:pPr>
              <w:widowControl w:val="0"/>
              <w:pBdr>
                <w:top w:val="nil"/>
                <w:left w:val="nil"/>
                <w:bottom w:val="nil"/>
                <w:right w:val="nil"/>
                <w:between w:val="nil"/>
              </w:pBdr>
              <w:spacing w:after="0" w:line="240" w:lineRule="auto"/>
              <w:rPr>
                <w:rFonts w:ascii="Montserrat" w:eastAsia="Times New Roman" w:hAnsi="Montserrat" w:cs="Times New Roman"/>
                <w:b/>
                <w:kern w:val="0"/>
                <w:sz w:val="20"/>
                <w:szCs w:val="20"/>
                <w:highlight w:val="white"/>
                <w14:ligatures w14:val="none"/>
              </w:rPr>
            </w:pPr>
            <w:r w:rsidRPr="001B3297">
              <w:rPr>
                <w:rFonts w:ascii="Montserrat" w:eastAsia="Times New Roman" w:hAnsi="Montserrat" w:cs="Times New Roman"/>
                <w:b/>
                <w:kern w:val="0"/>
                <w:sz w:val="20"/>
                <w:szCs w:val="20"/>
                <w:highlight w:val="white"/>
                <w14:ligatures w14:val="none"/>
              </w:rPr>
              <w:t>Electricity Generation/Supply Price</w:t>
            </w:r>
          </w:p>
        </w:tc>
        <w:tc>
          <w:tcPr>
            <w:tcW w:w="8880" w:type="dxa"/>
            <w:shd w:val="clear" w:color="auto" w:fill="auto"/>
            <w:tcMar>
              <w:top w:w="56" w:type="dxa"/>
              <w:left w:w="56" w:type="dxa"/>
              <w:bottom w:w="56" w:type="dxa"/>
              <w:right w:w="56" w:type="dxa"/>
            </w:tcMar>
            <w:vAlign w:val="center"/>
          </w:tcPr>
          <w:p w14:paraId="6B705A3B" w14:textId="4CD45DE5" w:rsidR="005A09B7" w:rsidRPr="001B3297" w:rsidRDefault="005A09B7" w:rsidP="00BD27E8">
            <w:pPr>
              <w:widowControl w:val="0"/>
              <w:pBdr>
                <w:top w:val="nil"/>
                <w:left w:val="nil"/>
                <w:bottom w:val="nil"/>
                <w:right w:val="nil"/>
                <w:between w:val="nil"/>
              </w:pBdr>
              <w:spacing w:after="0" w:line="240" w:lineRule="auto"/>
              <w:jc w:val="both"/>
              <w:rPr>
                <w:rFonts w:ascii="Montserrat" w:eastAsia="Times New Roman" w:hAnsi="Montserrat" w:cs="Times New Roman"/>
                <w:kern w:val="0"/>
                <w:sz w:val="20"/>
                <w:szCs w:val="20"/>
                <w:highlight w:val="white"/>
                <w14:ligatures w14:val="none"/>
              </w:rPr>
            </w:pPr>
            <w:r w:rsidRPr="001B3297">
              <w:rPr>
                <w:rFonts w:ascii="Montserrat" w:eastAsia="Times New Roman" w:hAnsi="Montserrat" w:cs="Times New Roman"/>
                <w:kern w:val="0"/>
                <w:sz w:val="20"/>
                <w:szCs w:val="20"/>
                <w:highlight w:val="white"/>
                <w14:ligatures w14:val="none"/>
              </w:rPr>
              <w:t>&lt;&lt;</w:t>
            </w:r>
            <w:proofErr w:type="spellStart"/>
            <w:r w:rsidRPr="00924CB9">
              <w:rPr>
                <w:rFonts w:ascii="Montserrat" w:eastAsia="Times New Roman" w:hAnsi="Montserrat" w:cs="Times New Roman"/>
                <w:kern w:val="0"/>
                <w:sz w:val="20"/>
                <w:szCs w:val="20"/>
                <w:highlight w:val="yellow"/>
                <w14:ligatures w14:val="none"/>
              </w:rPr>
              <w:t>x.xx</w:t>
            </w:r>
            <w:proofErr w:type="spellEnd"/>
            <w:r w:rsidRPr="001B3297">
              <w:rPr>
                <w:rFonts w:ascii="Montserrat" w:eastAsia="Times New Roman" w:hAnsi="Montserrat" w:cs="Times New Roman"/>
                <w:kern w:val="0"/>
                <w:sz w:val="20"/>
                <w:szCs w:val="20"/>
                <w:highlight w:val="white"/>
                <w14:ligatures w14:val="none"/>
              </w:rPr>
              <w:t>&gt;&gt; cents per kWh</w:t>
            </w:r>
            <w:r w:rsidR="00924CB9">
              <w:rPr>
                <w:rFonts w:ascii="Montserrat" w:eastAsia="Times New Roman" w:hAnsi="Montserrat" w:cs="Times New Roman"/>
                <w:kern w:val="0"/>
                <w:sz w:val="20"/>
                <w:szCs w:val="20"/>
                <w:highlight w:val="white"/>
                <w14:ligatures w14:val="none"/>
              </w:rPr>
              <w:t>.</w:t>
            </w:r>
          </w:p>
        </w:tc>
      </w:tr>
      <w:tr w:rsidR="005A09B7" w:rsidRPr="001B3297" w14:paraId="0A47E800" w14:textId="77777777" w:rsidTr="00BD27E8">
        <w:tc>
          <w:tcPr>
            <w:tcW w:w="2805" w:type="dxa"/>
            <w:shd w:val="clear" w:color="auto" w:fill="auto"/>
            <w:tcMar>
              <w:top w:w="56" w:type="dxa"/>
              <w:left w:w="56" w:type="dxa"/>
              <w:bottom w:w="56" w:type="dxa"/>
              <w:right w:w="56" w:type="dxa"/>
            </w:tcMar>
            <w:vAlign w:val="center"/>
          </w:tcPr>
          <w:p w14:paraId="23568796" w14:textId="77777777" w:rsidR="005A09B7" w:rsidRPr="001B3297" w:rsidRDefault="005A09B7" w:rsidP="00BD27E8">
            <w:pPr>
              <w:widowControl w:val="0"/>
              <w:pBdr>
                <w:top w:val="nil"/>
                <w:left w:val="nil"/>
                <w:bottom w:val="nil"/>
                <w:right w:val="nil"/>
                <w:between w:val="nil"/>
              </w:pBdr>
              <w:spacing w:after="0" w:line="240" w:lineRule="auto"/>
              <w:rPr>
                <w:rFonts w:ascii="Montserrat" w:eastAsia="Times New Roman" w:hAnsi="Montserrat" w:cs="Times New Roman"/>
                <w:b/>
                <w:kern w:val="0"/>
                <w:sz w:val="20"/>
                <w:szCs w:val="20"/>
                <w:highlight w:val="white"/>
                <w14:ligatures w14:val="none"/>
              </w:rPr>
            </w:pPr>
            <w:r w:rsidRPr="001B3297">
              <w:rPr>
                <w:rFonts w:ascii="Montserrat" w:eastAsia="Times New Roman" w:hAnsi="Montserrat" w:cs="Times New Roman"/>
                <w:b/>
                <w:kern w:val="0"/>
                <w:sz w:val="20"/>
                <w:szCs w:val="20"/>
                <w:highlight w:val="white"/>
                <w14:ligatures w14:val="none"/>
              </w:rPr>
              <w:t>Statement Regarding Savings</w:t>
            </w:r>
          </w:p>
        </w:tc>
        <w:tc>
          <w:tcPr>
            <w:tcW w:w="8880" w:type="dxa"/>
            <w:shd w:val="clear" w:color="auto" w:fill="auto"/>
            <w:tcMar>
              <w:top w:w="56" w:type="dxa"/>
              <w:left w:w="56" w:type="dxa"/>
              <w:bottom w:w="56" w:type="dxa"/>
              <w:right w:w="56" w:type="dxa"/>
            </w:tcMar>
            <w:vAlign w:val="center"/>
          </w:tcPr>
          <w:p w14:paraId="499C3FC9" w14:textId="1798B3DF" w:rsidR="005A09B7" w:rsidRPr="001B3297" w:rsidRDefault="00934935" w:rsidP="00BD27E8">
            <w:pPr>
              <w:widowControl w:val="0"/>
              <w:pBdr>
                <w:top w:val="nil"/>
                <w:left w:val="nil"/>
                <w:bottom w:val="nil"/>
                <w:right w:val="nil"/>
                <w:between w:val="nil"/>
              </w:pBdr>
              <w:spacing w:after="0" w:line="240" w:lineRule="auto"/>
              <w:jc w:val="both"/>
              <w:rPr>
                <w:rFonts w:ascii="Montserrat" w:eastAsia="Times New Roman" w:hAnsi="Montserrat" w:cs="Times New Roman"/>
                <w:kern w:val="0"/>
                <w:sz w:val="20"/>
                <w:szCs w:val="20"/>
                <w:highlight w:val="white"/>
                <w14:ligatures w14:val="none"/>
              </w:rPr>
            </w:pPr>
            <w:r w:rsidRPr="008952E4">
              <w:rPr>
                <w:rFonts w:ascii="Montserrat" w:eastAsia="Times New Roman" w:hAnsi="Montserrat" w:cs="Times New Roman"/>
                <w:kern w:val="0"/>
                <w:sz w:val="20"/>
                <w:szCs w:val="20"/>
                <w:highlight w:val="white"/>
                <w14:ligatures w14:val="none"/>
              </w:rPr>
              <w:t>Atlantic’s electricity price may be higher or lower than the EDU’s price in any given month, and there is no guarantee of savings.</w:t>
            </w:r>
          </w:p>
        </w:tc>
      </w:tr>
      <w:tr w:rsidR="005A09B7" w:rsidRPr="001B3297" w14:paraId="49F727BF" w14:textId="77777777" w:rsidTr="00BD27E8">
        <w:trPr>
          <w:trHeight w:val="95"/>
        </w:trPr>
        <w:tc>
          <w:tcPr>
            <w:tcW w:w="2805" w:type="dxa"/>
            <w:shd w:val="clear" w:color="auto" w:fill="auto"/>
            <w:tcMar>
              <w:top w:w="56" w:type="dxa"/>
              <w:left w:w="56" w:type="dxa"/>
              <w:bottom w:w="56" w:type="dxa"/>
              <w:right w:w="56" w:type="dxa"/>
            </w:tcMar>
            <w:vAlign w:val="center"/>
          </w:tcPr>
          <w:p w14:paraId="039C03A6" w14:textId="77777777" w:rsidR="005A09B7" w:rsidRPr="001B3297" w:rsidRDefault="005A09B7" w:rsidP="00BD27E8">
            <w:pPr>
              <w:widowControl w:val="0"/>
              <w:pBdr>
                <w:top w:val="nil"/>
                <w:left w:val="nil"/>
                <w:bottom w:val="nil"/>
                <w:right w:val="nil"/>
                <w:between w:val="nil"/>
              </w:pBdr>
              <w:spacing w:after="0" w:line="240" w:lineRule="auto"/>
              <w:rPr>
                <w:rFonts w:ascii="Montserrat" w:eastAsia="Times New Roman" w:hAnsi="Montserrat" w:cs="Times New Roman"/>
                <w:b/>
                <w:kern w:val="0"/>
                <w:sz w:val="20"/>
                <w:szCs w:val="20"/>
                <w:highlight w:val="white"/>
                <w14:ligatures w14:val="none"/>
              </w:rPr>
            </w:pPr>
            <w:r w:rsidRPr="001B3297">
              <w:rPr>
                <w:rFonts w:ascii="Montserrat" w:eastAsia="Times New Roman" w:hAnsi="Montserrat" w:cs="Times New Roman"/>
                <w:b/>
                <w:kern w:val="0"/>
                <w:sz w:val="20"/>
                <w:szCs w:val="20"/>
                <w:highlight w:val="white"/>
                <w14:ligatures w14:val="none"/>
              </w:rPr>
              <w:t>Deposit Requirements</w:t>
            </w:r>
          </w:p>
        </w:tc>
        <w:tc>
          <w:tcPr>
            <w:tcW w:w="8880" w:type="dxa"/>
            <w:shd w:val="clear" w:color="auto" w:fill="auto"/>
            <w:tcMar>
              <w:top w:w="56" w:type="dxa"/>
              <w:left w:w="56" w:type="dxa"/>
              <w:bottom w:w="56" w:type="dxa"/>
              <w:right w:w="56" w:type="dxa"/>
            </w:tcMar>
            <w:vAlign w:val="center"/>
          </w:tcPr>
          <w:p w14:paraId="13449AE6" w14:textId="77777777" w:rsidR="005A09B7" w:rsidRPr="001B3297" w:rsidRDefault="005A09B7" w:rsidP="00BD27E8">
            <w:pPr>
              <w:widowControl w:val="0"/>
              <w:spacing w:before="90" w:after="0" w:line="240" w:lineRule="auto"/>
              <w:jc w:val="both"/>
              <w:rPr>
                <w:rFonts w:ascii="Montserrat" w:eastAsia="Times New Roman" w:hAnsi="Montserrat" w:cs="Times New Roman"/>
                <w:kern w:val="0"/>
                <w:sz w:val="20"/>
                <w:szCs w:val="20"/>
                <w:highlight w:val="white"/>
                <w14:ligatures w14:val="none"/>
              </w:rPr>
            </w:pPr>
            <w:r w:rsidRPr="001B3297">
              <w:rPr>
                <w:rFonts w:ascii="Montserrat" w:eastAsia="Times New Roman" w:hAnsi="Montserrat" w:cs="Times New Roman"/>
                <w:kern w:val="0"/>
                <w:sz w:val="20"/>
                <w:szCs w:val="20"/>
                <w:highlight w:val="white"/>
                <w14:ligatures w14:val="none"/>
              </w:rPr>
              <w:t>None.</w:t>
            </w:r>
          </w:p>
        </w:tc>
      </w:tr>
      <w:tr w:rsidR="005A09B7" w:rsidRPr="001B3297" w14:paraId="7BE7D9C0" w14:textId="77777777" w:rsidTr="00BD27E8">
        <w:tc>
          <w:tcPr>
            <w:tcW w:w="2805" w:type="dxa"/>
            <w:shd w:val="clear" w:color="auto" w:fill="auto"/>
            <w:tcMar>
              <w:top w:w="56" w:type="dxa"/>
              <w:left w:w="56" w:type="dxa"/>
              <w:bottom w:w="56" w:type="dxa"/>
              <w:right w:w="56" w:type="dxa"/>
            </w:tcMar>
            <w:vAlign w:val="center"/>
          </w:tcPr>
          <w:p w14:paraId="29BC9B16" w14:textId="77777777" w:rsidR="005A09B7" w:rsidRPr="001B3297" w:rsidRDefault="005A09B7" w:rsidP="00BD27E8">
            <w:pPr>
              <w:widowControl w:val="0"/>
              <w:pBdr>
                <w:top w:val="nil"/>
                <w:left w:val="nil"/>
                <w:bottom w:val="nil"/>
                <w:right w:val="nil"/>
                <w:between w:val="nil"/>
              </w:pBdr>
              <w:spacing w:after="0" w:line="240" w:lineRule="auto"/>
              <w:rPr>
                <w:rFonts w:ascii="Montserrat" w:eastAsia="Times New Roman" w:hAnsi="Montserrat" w:cs="Times New Roman"/>
                <w:b/>
                <w:kern w:val="0"/>
                <w:sz w:val="20"/>
                <w:szCs w:val="20"/>
                <w:highlight w:val="white"/>
                <w14:ligatures w14:val="none"/>
              </w:rPr>
            </w:pPr>
            <w:r w:rsidRPr="001B3297">
              <w:rPr>
                <w:rFonts w:ascii="Montserrat" w:eastAsia="Times New Roman" w:hAnsi="Montserrat" w:cs="Times New Roman"/>
                <w:b/>
                <w:kern w:val="0"/>
                <w:sz w:val="20"/>
                <w:szCs w:val="20"/>
                <w:highlight w:val="white"/>
                <w14:ligatures w14:val="none"/>
              </w:rPr>
              <w:t>Incentives</w:t>
            </w:r>
          </w:p>
        </w:tc>
        <w:tc>
          <w:tcPr>
            <w:tcW w:w="8880" w:type="dxa"/>
            <w:shd w:val="clear" w:color="auto" w:fill="auto"/>
            <w:tcMar>
              <w:top w:w="56" w:type="dxa"/>
              <w:left w:w="56" w:type="dxa"/>
              <w:bottom w:w="56" w:type="dxa"/>
              <w:right w:w="56" w:type="dxa"/>
            </w:tcMar>
            <w:vAlign w:val="center"/>
          </w:tcPr>
          <w:p w14:paraId="43966685" w14:textId="5C49C319" w:rsidR="005A09B7" w:rsidRPr="001B3297" w:rsidRDefault="00BD5123" w:rsidP="00BD27E8">
            <w:pPr>
              <w:widowControl w:val="0"/>
              <w:spacing w:after="60" w:line="240" w:lineRule="auto"/>
              <w:jc w:val="both"/>
              <w:rPr>
                <w:rFonts w:ascii="Montserrat" w:eastAsia="Times New Roman" w:hAnsi="Montserrat" w:cs="Times New Roman"/>
                <w:kern w:val="0"/>
                <w:sz w:val="20"/>
                <w:szCs w:val="20"/>
                <w:highlight w:val="white"/>
                <w14:ligatures w14:val="none"/>
              </w:rPr>
            </w:pPr>
            <w:r>
              <w:rPr>
                <w:rFonts w:ascii="Montserrat" w:eastAsia="Times New Roman" w:hAnsi="Montserrat" w:cs="Times New Roman"/>
                <w:color w:val="231F20"/>
                <w:kern w:val="0"/>
                <w:sz w:val="20"/>
                <w:szCs w:val="20"/>
                <w:highlight w:val="white"/>
                <w14:ligatures w14:val="none"/>
              </w:rPr>
              <w:t>&lt;&lt;</w:t>
            </w:r>
            <w:r w:rsidRPr="00F33602">
              <w:rPr>
                <w:rFonts w:ascii="Montserrat" w:eastAsia="Times New Roman" w:hAnsi="Montserrat" w:cs="Times New Roman"/>
                <w:color w:val="231F20"/>
                <w:kern w:val="0"/>
                <w:sz w:val="20"/>
                <w:szCs w:val="20"/>
                <w:highlight w:val="yellow"/>
                <w14:ligatures w14:val="none"/>
              </w:rPr>
              <w:t>None. OR See attached AE Connect Addendum</w:t>
            </w:r>
            <w:r>
              <w:rPr>
                <w:rFonts w:ascii="Montserrat" w:eastAsia="Times New Roman" w:hAnsi="Montserrat" w:cs="Times New Roman"/>
                <w:color w:val="231F20"/>
                <w:kern w:val="0"/>
                <w:sz w:val="20"/>
                <w:szCs w:val="20"/>
                <w:highlight w:val="white"/>
                <w14:ligatures w14:val="none"/>
              </w:rPr>
              <w:t>.&gt;&gt;</w:t>
            </w:r>
          </w:p>
        </w:tc>
      </w:tr>
      <w:tr w:rsidR="005A09B7" w:rsidRPr="001B3297" w14:paraId="625073DB" w14:textId="77777777" w:rsidTr="00CD1FC4">
        <w:tc>
          <w:tcPr>
            <w:tcW w:w="2805" w:type="dxa"/>
            <w:shd w:val="clear" w:color="auto" w:fill="auto"/>
            <w:tcMar>
              <w:top w:w="56" w:type="dxa"/>
              <w:left w:w="56" w:type="dxa"/>
              <w:bottom w:w="56" w:type="dxa"/>
              <w:right w:w="56" w:type="dxa"/>
            </w:tcMar>
            <w:vAlign w:val="center"/>
          </w:tcPr>
          <w:p w14:paraId="08998800" w14:textId="77777777" w:rsidR="005A09B7" w:rsidRPr="001B3297" w:rsidRDefault="005A09B7" w:rsidP="00BD27E8">
            <w:pPr>
              <w:widowControl w:val="0"/>
              <w:pBdr>
                <w:top w:val="nil"/>
                <w:left w:val="nil"/>
                <w:bottom w:val="nil"/>
                <w:right w:val="nil"/>
                <w:between w:val="nil"/>
              </w:pBdr>
              <w:spacing w:after="0" w:line="240" w:lineRule="auto"/>
              <w:rPr>
                <w:rFonts w:ascii="Montserrat" w:eastAsia="Times New Roman" w:hAnsi="Montserrat" w:cs="Times New Roman"/>
                <w:b/>
                <w:kern w:val="0"/>
                <w:sz w:val="20"/>
                <w:szCs w:val="20"/>
                <w:highlight w:val="white"/>
                <w14:ligatures w14:val="none"/>
              </w:rPr>
            </w:pPr>
            <w:r w:rsidRPr="001B3297">
              <w:rPr>
                <w:rFonts w:ascii="Montserrat" w:eastAsia="Times New Roman" w:hAnsi="Montserrat" w:cs="Times New Roman"/>
                <w:b/>
                <w:kern w:val="0"/>
                <w:sz w:val="20"/>
                <w:szCs w:val="20"/>
                <w:highlight w:val="white"/>
                <w14:ligatures w14:val="none"/>
              </w:rPr>
              <w:t xml:space="preserve">Agreement Start Date </w:t>
            </w:r>
          </w:p>
        </w:tc>
        <w:tc>
          <w:tcPr>
            <w:tcW w:w="8880" w:type="dxa"/>
            <w:shd w:val="clear" w:color="auto" w:fill="auto"/>
            <w:tcMar>
              <w:top w:w="56" w:type="dxa"/>
              <w:left w:w="56" w:type="dxa"/>
              <w:bottom w:w="56" w:type="dxa"/>
              <w:right w:w="56" w:type="dxa"/>
            </w:tcMar>
            <w:vAlign w:val="center"/>
          </w:tcPr>
          <w:p w14:paraId="05031530" w14:textId="49D0A109" w:rsidR="005A09B7" w:rsidRPr="001B3297" w:rsidRDefault="007408F7" w:rsidP="00CD1FC4">
            <w:pPr>
              <w:widowControl w:val="0"/>
              <w:spacing w:before="90" w:after="0" w:line="240" w:lineRule="auto"/>
              <w:rPr>
                <w:rFonts w:ascii="Montserrat" w:eastAsia="Times New Roman" w:hAnsi="Montserrat" w:cs="Times New Roman"/>
                <w:kern w:val="0"/>
                <w:sz w:val="20"/>
                <w:szCs w:val="20"/>
                <w:highlight w:val="white"/>
                <w14:ligatures w14:val="none"/>
              </w:rPr>
            </w:pPr>
            <w:r w:rsidRPr="007408F7">
              <w:rPr>
                <w:rFonts w:ascii="Montserrat" w:eastAsia="Times New Roman" w:hAnsi="Montserrat" w:cs="Times New Roman"/>
                <w:kern w:val="0"/>
                <w:sz w:val="20"/>
                <w:szCs w:val="20"/>
                <w:highlight w:val="white"/>
                <w14:ligatures w14:val="none"/>
              </w:rPr>
              <w:t>This Agreement becomes effective and binding as of the Effective Date, as defined in the Terms of Service. Service under this Agreement will begin on the Service Commencement Date as defined in the Terms of Service.</w:t>
            </w:r>
            <w:r w:rsidR="004A22F2">
              <w:rPr>
                <w:rFonts w:ascii="Montserrat" w:eastAsia="Times New Roman" w:hAnsi="Montserrat" w:cs="Times New Roman"/>
                <w:kern w:val="0"/>
                <w:sz w:val="20"/>
                <w:szCs w:val="20"/>
                <w:highlight w:val="white"/>
                <w14:ligatures w14:val="none"/>
              </w:rPr>
              <w:t xml:space="preserve"> Your estimated </w:t>
            </w:r>
            <w:r w:rsidR="004470F1">
              <w:rPr>
                <w:rFonts w:ascii="Montserrat" w:eastAsia="Times New Roman" w:hAnsi="Montserrat" w:cs="Times New Roman"/>
                <w:kern w:val="0"/>
                <w:sz w:val="20"/>
                <w:szCs w:val="20"/>
                <w:highlight w:val="white"/>
                <w14:ligatures w14:val="none"/>
              </w:rPr>
              <w:t>Service Commencement Date</w:t>
            </w:r>
            <w:r w:rsidR="004A22F2">
              <w:rPr>
                <w:rFonts w:ascii="Montserrat" w:eastAsia="Times New Roman" w:hAnsi="Montserrat" w:cs="Times New Roman"/>
                <w:kern w:val="0"/>
                <w:sz w:val="20"/>
                <w:szCs w:val="20"/>
                <w:highlight w:val="white"/>
                <w14:ligatures w14:val="none"/>
              </w:rPr>
              <w:t xml:space="preserve"> is 30 days after completion of this order.</w:t>
            </w:r>
          </w:p>
        </w:tc>
      </w:tr>
      <w:tr w:rsidR="005A09B7" w:rsidRPr="001B3297" w14:paraId="6765284D" w14:textId="77777777" w:rsidTr="00BD27E8">
        <w:tc>
          <w:tcPr>
            <w:tcW w:w="2805" w:type="dxa"/>
            <w:tcBorders>
              <w:top w:val="single" w:sz="6" w:space="0" w:color="000000"/>
              <w:left w:val="single" w:sz="6" w:space="0" w:color="000000"/>
              <w:bottom w:val="single" w:sz="6" w:space="0" w:color="000000"/>
              <w:right w:val="single" w:sz="6" w:space="0" w:color="000000"/>
            </w:tcBorders>
            <w:tcMar>
              <w:top w:w="56" w:type="dxa"/>
              <w:left w:w="56" w:type="dxa"/>
              <w:bottom w:w="56" w:type="dxa"/>
              <w:right w:w="56" w:type="dxa"/>
            </w:tcMar>
            <w:vAlign w:val="center"/>
          </w:tcPr>
          <w:p w14:paraId="437972D9" w14:textId="77777777" w:rsidR="005A09B7" w:rsidRPr="001B3297" w:rsidRDefault="005A09B7" w:rsidP="00BD27E8">
            <w:pPr>
              <w:widowControl w:val="0"/>
              <w:spacing w:after="0" w:line="240" w:lineRule="auto"/>
              <w:rPr>
                <w:rFonts w:ascii="Montserrat" w:eastAsia="Times New Roman" w:hAnsi="Montserrat" w:cs="Times New Roman"/>
                <w:b/>
                <w:kern w:val="0"/>
                <w:sz w:val="20"/>
                <w:szCs w:val="20"/>
                <w:highlight w:val="white"/>
                <w14:ligatures w14:val="none"/>
              </w:rPr>
            </w:pPr>
            <w:r w:rsidRPr="001B3297">
              <w:rPr>
                <w:rFonts w:ascii="Montserrat" w:eastAsia="Times New Roman" w:hAnsi="Montserrat" w:cs="Times New Roman"/>
                <w:b/>
                <w:kern w:val="0"/>
                <w:sz w:val="20"/>
                <w:szCs w:val="20"/>
                <w:highlight w:val="white"/>
                <w14:ligatures w14:val="none"/>
              </w:rPr>
              <w:t>Agreement Term/ Length</w:t>
            </w:r>
          </w:p>
        </w:tc>
        <w:tc>
          <w:tcPr>
            <w:tcW w:w="8880" w:type="dxa"/>
            <w:tcBorders>
              <w:top w:val="single" w:sz="6" w:space="0" w:color="000000"/>
              <w:left w:val="nil"/>
              <w:bottom w:val="single" w:sz="6" w:space="0" w:color="000000"/>
              <w:right w:val="single" w:sz="6" w:space="0" w:color="000000"/>
            </w:tcBorders>
            <w:tcMar>
              <w:top w:w="56" w:type="dxa"/>
              <w:left w:w="56" w:type="dxa"/>
              <w:bottom w:w="56" w:type="dxa"/>
              <w:right w:w="56" w:type="dxa"/>
            </w:tcMar>
            <w:vAlign w:val="center"/>
          </w:tcPr>
          <w:p w14:paraId="2537C3F4" w14:textId="03CA9761" w:rsidR="005A09B7" w:rsidRPr="001B3297" w:rsidRDefault="005A09B7" w:rsidP="00BD27E8">
            <w:pPr>
              <w:widowControl w:val="0"/>
              <w:spacing w:before="100" w:after="0" w:line="240" w:lineRule="auto"/>
              <w:jc w:val="both"/>
              <w:rPr>
                <w:rFonts w:ascii="Montserrat" w:eastAsia="Times New Roman" w:hAnsi="Montserrat" w:cs="Times New Roman"/>
                <w:color w:val="231F20"/>
                <w:kern w:val="0"/>
                <w:sz w:val="20"/>
                <w:szCs w:val="20"/>
                <w:highlight w:val="white"/>
                <w14:ligatures w14:val="none"/>
              </w:rPr>
            </w:pPr>
            <w:r w:rsidRPr="001B3297">
              <w:rPr>
                <w:rFonts w:ascii="Montserrat" w:eastAsia="Times New Roman" w:hAnsi="Montserrat" w:cs="Times New Roman"/>
                <w:color w:val="231F20"/>
                <w:kern w:val="0"/>
                <w:sz w:val="20"/>
                <w:szCs w:val="20"/>
                <w:highlight w:val="white"/>
                <w14:ligatures w14:val="none"/>
              </w:rPr>
              <w:t>&lt;&lt;</w:t>
            </w:r>
            <w:r w:rsidRPr="00924CB9">
              <w:rPr>
                <w:rFonts w:ascii="Montserrat" w:eastAsia="Times New Roman" w:hAnsi="Montserrat" w:cs="Times New Roman"/>
                <w:color w:val="231F20"/>
                <w:kern w:val="0"/>
                <w:sz w:val="20"/>
                <w:szCs w:val="20"/>
                <w:highlight w:val="yellow"/>
                <w14:ligatures w14:val="none"/>
              </w:rPr>
              <w:t>xx</w:t>
            </w:r>
            <w:r w:rsidRPr="001B3297">
              <w:rPr>
                <w:rFonts w:ascii="Montserrat" w:eastAsia="Times New Roman" w:hAnsi="Montserrat" w:cs="Times New Roman"/>
                <w:color w:val="231F20"/>
                <w:kern w:val="0"/>
                <w:sz w:val="20"/>
                <w:szCs w:val="20"/>
                <w:highlight w:val="white"/>
                <w14:ligatures w14:val="none"/>
              </w:rPr>
              <w:t>&gt;</w:t>
            </w:r>
            <w:r w:rsidR="00924CB9">
              <w:rPr>
                <w:rFonts w:ascii="Montserrat" w:eastAsia="Times New Roman" w:hAnsi="Montserrat" w:cs="Times New Roman"/>
                <w:color w:val="231F20"/>
                <w:kern w:val="0"/>
                <w:sz w:val="20"/>
                <w:szCs w:val="20"/>
                <w:highlight w:val="white"/>
                <w14:ligatures w14:val="none"/>
              </w:rPr>
              <w:t>&gt;</w:t>
            </w:r>
            <w:r w:rsidRPr="001B3297">
              <w:rPr>
                <w:rFonts w:ascii="Montserrat" w:eastAsia="Times New Roman" w:hAnsi="Montserrat" w:cs="Times New Roman"/>
                <w:color w:val="231F20"/>
                <w:kern w:val="0"/>
                <w:sz w:val="20"/>
                <w:szCs w:val="20"/>
                <w:highlight w:val="white"/>
                <w14:ligatures w14:val="none"/>
              </w:rPr>
              <w:t xml:space="preserve"> months</w:t>
            </w:r>
            <w:r w:rsidR="00CD1FC4">
              <w:rPr>
                <w:rFonts w:ascii="Montserrat" w:eastAsia="Times New Roman" w:hAnsi="Montserrat" w:cs="Times New Roman"/>
                <w:color w:val="231F20"/>
                <w:kern w:val="0"/>
                <w:sz w:val="20"/>
                <w:szCs w:val="20"/>
                <w:highlight w:val="white"/>
                <w14:ligatures w14:val="none"/>
              </w:rPr>
              <w:t xml:space="preserve"> (the Initial Term).</w:t>
            </w:r>
          </w:p>
        </w:tc>
      </w:tr>
      <w:tr w:rsidR="005A09B7" w:rsidRPr="001B3297" w14:paraId="5E8756DF" w14:textId="77777777" w:rsidTr="00BD27E8">
        <w:tc>
          <w:tcPr>
            <w:tcW w:w="2805" w:type="dxa"/>
            <w:tcBorders>
              <w:top w:val="nil"/>
              <w:left w:val="single" w:sz="6" w:space="0" w:color="000000"/>
              <w:bottom w:val="single" w:sz="6" w:space="0" w:color="000000"/>
              <w:right w:val="single" w:sz="6" w:space="0" w:color="000000"/>
            </w:tcBorders>
            <w:tcMar>
              <w:top w:w="56" w:type="dxa"/>
              <w:left w:w="56" w:type="dxa"/>
              <w:bottom w:w="56" w:type="dxa"/>
              <w:right w:w="56" w:type="dxa"/>
            </w:tcMar>
            <w:vAlign w:val="center"/>
          </w:tcPr>
          <w:p w14:paraId="2EC808CF" w14:textId="77777777" w:rsidR="005A09B7" w:rsidRPr="001B3297" w:rsidRDefault="005A09B7" w:rsidP="00BD27E8">
            <w:pPr>
              <w:widowControl w:val="0"/>
              <w:spacing w:after="0" w:line="240" w:lineRule="auto"/>
              <w:rPr>
                <w:rFonts w:ascii="Montserrat" w:eastAsia="Times New Roman" w:hAnsi="Montserrat" w:cs="Times New Roman"/>
                <w:b/>
                <w:kern w:val="0"/>
                <w:sz w:val="20"/>
                <w:szCs w:val="20"/>
                <w:highlight w:val="white"/>
                <w14:ligatures w14:val="none"/>
              </w:rPr>
            </w:pPr>
            <w:r w:rsidRPr="001B3297">
              <w:rPr>
                <w:rFonts w:ascii="Montserrat" w:eastAsia="Times New Roman" w:hAnsi="Montserrat" w:cs="Times New Roman"/>
                <w:b/>
                <w:kern w:val="0"/>
                <w:sz w:val="20"/>
                <w:szCs w:val="20"/>
                <w:highlight w:val="white"/>
                <w14:ligatures w14:val="none"/>
              </w:rPr>
              <w:t>Cancellation/Early Termination Fees</w:t>
            </w:r>
          </w:p>
        </w:tc>
        <w:tc>
          <w:tcPr>
            <w:tcW w:w="8880" w:type="dxa"/>
            <w:tcBorders>
              <w:top w:val="nil"/>
              <w:left w:val="nil"/>
              <w:bottom w:val="single" w:sz="6" w:space="0" w:color="000000"/>
              <w:right w:val="single" w:sz="6" w:space="0" w:color="000000"/>
            </w:tcBorders>
            <w:tcMar>
              <w:top w:w="56" w:type="dxa"/>
              <w:left w:w="56" w:type="dxa"/>
              <w:bottom w:w="56" w:type="dxa"/>
              <w:right w:w="56" w:type="dxa"/>
            </w:tcMar>
            <w:vAlign w:val="center"/>
          </w:tcPr>
          <w:p w14:paraId="4B06CA2F" w14:textId="3C40CA8E" w:rsidR="005A09B7" w:rsidRPr="001B3297" w:rsidRDefault="005A09B7" w:rsidP="00BD27E8">
            <w:pPr>
              <w:widowControl w:val="0"/>
              <w:spacing w:after="0" w:line="240" w:lineRule="auto"/>
              <w:jc w:val="both"/>
              <w:rPr>
                <w:rFonts w:ascii="Montserrat" w:eastAsia="Times New Roman" w:hAnsi="Montserrat" w:cs="Times New Roman"/>
                <w:color w:val="231F20"/>
                <w:kern w:val="0"/>
                <w:sz w:val="20"/>
                <w:szCs w:val="20"/>
                <w:highlight w:val="white"/>
                <w14:ligatures w14:val="none"/>
              </w:rPr>
            </w:pPr>
            <w:r w:rsidRPr="001B3297">
              <w:rPr>
                <w:rFonts w:ascii="Montserrat" w:eastAsia="Times New Roman" w:hAnsi="Montserrat" w:cs="Times New Roman"/>
                <w:kern w:val="0"/>
                <w:sz w:val="20"/>
                <w:szCs w:val="20"/>
                <w14:ligatures w14:val="none"/>
              </w:rPr>
              <w:t>&lt;&lt;</w:t>
            </w:r>
            <w:r w:rsidRPr="00BD5123">
              <w:rPr>
                <w:rFonts w:ascii="Montserrat" w:eastAsia="Times New Roman" w:hAnsi="Montserrat" w:cs="Times New Roman"/>
                <w:kern w:val="0"/>
                <w:sz w:val="20"/>
                <w:szCs w:val="20"/>
                <w:highlight w:val="yellow"/>
                <w14:ligatures w14:val="none"/>
              </w:rPr>
              <w:t xml:space="preserve">None. Customer may cancel the agreement at any time with no penalty or cancellation fee. OR </w:t>
            </w:r>
            <w:r w:rsidR="00DE3C4A" w:rsidRPr="00DE3C4A">
              <w:rPr>
                <w:rFonts w:ascii="Montserrat" w:eastAsia="Times New Roman" w:hAnsi="Montserrat" w:cs="Times New Roman"/>
                <w:kern w:val="0"/>
                <w:sz w:val="20"/>
                <w:szCs w:val="20"/>
                <w:highlight w:val="yellow"/>
                <w14:ligatures w14:val="none"/>
              </w:rPr>
              <w:t>Yes, upon Early Termination of this Agreement as defined in the Terms of Service</w:t>
            </w:r>
            <w:r w:rsidRPr="00BD5123">
              <w:rPr>
                <w:rFonts w:ascii="Montserrat" w:eastAsia="Times New Roman" w:hAnsi="Montserrat" w:cs="Times New Roman"/>
                <w:kern w:val="0"/>
                <w:sz w:val="20"/>
                <w:szCs w:val="20"/>
                <w:highlight w:val="yellow"/>
                <w14:ligatures w14:val="none"/>
              </w:rPr>
              <w:t>, you will be charged a fee of &lt;&lt;$</w:t>
            </w:r>
            <w:r w:rsidR="00BD5123" w:rsidRPr="00BD5123">
              <w:rPr>
                <w:rFonts w:ascii="Montserrat" w:eastAsia="Times New Roman" w:hAnsi="Montserrat" w:cs="Times New Roman"/>
                <w:kern w:val="0"/>
                <w:sz w:val="20"/>
                <w:szCs w:val="20"/>
                <w:highlight w:val="yellow"/>
                <w14:ligatures w14:val="none"/>
              </w:rPr>
              <w:t>xx</w:t>
            </w:r>
            <w:r w:rsidRPr="001B3297">
              <w:rPr>
                <w:rFonts w:ascii="Montserrat" w:eastAsia="Times New Roman" w:hAnsi="Montserrat" w:cs="Times New Roman"/>
                <w:kern w:val="0"/>
                <w:sz w:val="20"/>
                <w:szCs w:val="20"/>
                <w14:ligatures w14:val="none"/>
              </w:rPr>
              <w:t>&gt;&gt;&gt;&gt;.</w:t>
            </w:r>
          </w:p>
        </w:tc>
      </w:tr>
      <w:tr w:rsidR="005A09B7" w:rsidRPr="001B3297" w14:paraId="0795295D" w14:textId="77777777" w:rsidTr="00BD27E8">
        <w:trPr>
          <w:trHeight w:val="363"/>
        </w:trPr>
        <w:tc>
          <w:tcPr>
            <w:tcW w:w="2805" w:type="dxa"/>
            <w:tcBorders>
              <w:top w:val="nil"/>
              <w:left w:val="single" w:sz="6" w:space="0" w:color="000000"/>
              <w:bottom w:val="single" w:sz="6" w:space="0" w:color="000000"/>
              <w:right w:val="single" w:sz="6" w:space="0" w:color="000000"/>
            </w:tcBorders>
            <w:tcMar>
              <w:top w:w="56" w:type="dxa"/>
              <w:left w:w="56" w:type="dxa"/>
              <w:bottom w:w="56" w:type="dxa"/>
              <w:right w:w="56" w:type="dxa"/>
            </w:tcMar>
            <w:vAlign w:val="center"/>
          </w:tcPr>
          <w:p w14:paraId="091C9523" w14:textId="77777777" w:rsidR="005A09B7" w:rsidRPr="001B3297" w:rsidRDefault="005A09B7" w:rsidP="00BD27E8">
            <w:pPr>
              <w:widowControl w:val="0"/>
              <w:spacing w:after="0" w:line="240" w:lineRule="auto"/>
              <w:rPr>
                <w:rFonts w:ascii="Montserrat" w:eastAsia="Times New Roman" w:hAnsi="Montserrat" w:cs="Times New Roman"/>
                <w:b/>
                <w:kern w:val="0"/>
                <w:sz w:val="20"/>
                <w:szCs w:val="20"/>
                <w:highlight w:val="white"/>
                <w14:ligatures w14:val="none"/>
              </w:rPr>
            </w:pPr>
            <w:r w:rsidRPr="001B3297">
              <w:rPr>
                <w:rFonts w:ascii="Montserrat" w:eastAsia="Times New Roman" w:hAnsi="Montserrat" w:cs="Times New Roman"/>
                <w:b/>
                <w:kern w:val="0"/>
                <w:sz w:val="20"/>
                <w:szCs w:val="20"/>
                <w:highlight w:val="white"/>
                <w14:ligatures w14:val="none"/>
              </w:rPr>
              <w:t xml:space="preserve">Renewal Terms </w:t>
            </w:r>
          </w:p>
        </w:tc>
        <w:tc>
          <w:tcPr>
            <w:tcW w:w="8880" w:type="dxa"/>
            <w:tcBorders>
              <w:top w:val="nil"/>
              <w:left w:val="nil"/>
              <w:bottom w:val="single" w:sz="6" w:space="0" w:color="000000"/>
              <w:right w:val="single" w:sz="6" w:space="0" w:color="000000"/>
            </w:tcBorders>
            <w:tcMar>
              <w:top w:w="56" w:type="dxa"/>
              <w:left w:w="56" w:type="dxa"/>
              <w:bottom w:w="56" w:type="dxa"/>
              <w:right w:w="56" w:type="dxa"/>
            </w:tcMar>
            <w:vAlign w:val="center"/>
          </w:tcPr>
          <w:p w14:paraId="28921750" w14:textId="7E3D9DC8" w:rsidR="005A09B7" w:rsidRPr="001B3297" w:rsidRDefault="004D60D0" w:rsidP="00BD27E8">
            <w:pPr>
              <w:widowControl w:val="0"/>
              <w:spacing w:after="0" w:line="240" w:lineRule="auto"/>
              <w:jc w:val="both"/>
              <w:rPr>
                <w:rFonts w:ascii="Montserrat" w:eastAsia="Times New Roman" w:hAnsi="Montserrat" w:cs="Times New Roman"/>
                <w:color w:val="231F20"/>
                <w:kern w:val="0"/>
                <w:sz w:val="20"/>
                <w:szCs w:val="20"/>
                <w:highlight w:val="white"/>
                <w14:ligatures w14:val="none"/>
              </w:rPr>
            </w:pPr>
            <w:r w:rsidRPr="008952E4">
              <w:rPr>
                <w:rFonts w:ascii="Montserrat" w:eastAsia="Times New Roman" w:hAnsi="Montserrat" w:cs="Times New Roman"/>
                <w:color w:val="231F20"/>
                <w:kern w:val="0"/>
                <w:sz w:val="20"/>
                <w:szCs w:val="20"/>
                <w:highlight w:val="white"/>
                <w14:ligatures w14:val="none"/>
              </w:rPr>
              <w:t xml:space="preserve">Unless otherwise agreed to, upon expiration of the Initial Term, </w:t>
            </w:r>
            <w:r w:rsidRPr="008952E4">
              <w:rPr>
                <w:rFonts w:ascii="Montserrat" w:eastAsia="Times New Roman" w:hAnsi="Montserrat" w:cs="Times New Roman"/>
                <w:b/>
                <w:bCs/>
                <w:color w:val="231F20"/>
                <w:kern w:val="0"/>
                <w:sz w:val="20"/>
                <w:szCs w:val="20"/>
                <w:highlight w:val="yellow"/>
                <w14:ligatures w14:val="none"/>
              </w:rPr>
              <w:t>this Agreement will automatically renew on a month-to-month basis with a variable rate methodology with no change to the remaining terms.</w:t>
            </w:r>
            <w:r w:rsidRPr="008952E4">
              <w:rPr>
                <w:rFonts w:ascii="Montserrat" w:eastAsia="Times New Roman" w:hAnsi="Montserrat" w:cs="Times New Roman"/>
                <w:color w:val="231F20"/>
                <w:kern w:val="0"/>
                <w:sz w:val="20"/>
                <w:szCs w:val="20"/>
                <w:highlight w:val="white"/>
                <w14:ligatures w14:val="none"/>
              </w:rPr>
              <w:t xml:space="preserve"> Atlantic will provide you with a written notice forty-five (45) to ninety (90) days prior to the expiration of the Initial Term.</w:t>
            </w:r>
          </w:p>
        </w:tc>
      </w:tr>
      <w:tr w:rsidR="005A09B7" w:rsidRPr="001B3297" w14:paraId="087CF600" w14:textId="77777777" w:rsidTr="00BD27E8">
        <w:trPr>
          <w:trHeight w:val="363"/>
        </w:trPr>
        <w:tc>
          <w:tcPr>
            <w:tcW w:w="2805" w:type="dxa"/>
            <w:tcBorders>
              <w:top w:val="nil"/>
              <w:left w:val="single" w:sz="6" w:space="0" w:color="000000"/>
              <w:bottom w:val="single" w:sz="6" w:space="0" w:color="000000"/>
              <w:right w:val="single" w:sz="6" w:space="0" w:color="000000"/>
            </w:tcBorders>
            <w:tcMar>
              <w:top w:w="56" w:type="dxa"/>
              <w:left w:w="56" w:type="dxa"/>
              <w:bottom w:w="56" w:type="dxa"/>
              <w:right w:w="56" w:type="dxa"/>
            </w:tcMar>
            <w:vAlign w:val="center"/>
          </w:tcPr>
          <w:p w14:paraId="00608B56" w14:textId="77777777" w:rsidR="005A09B7" w:rsidRPr="001B3297" w:rsidRDefault="005A09B7" w:rsidP="00BD27E8">
            <w:pPr>
              <w:widowControl w:val="0"/>
              <w:spacing w:after="0" w:line="240" w:lineRule="auto"/>
              <w:rPr>
                <w:rFonts w:ascii="Montserrat" w:eastAsia="Times New Roman" w:hAnsi="Montserrat" w:cs="Times New Roman"/>
                <w:b/>
                <w:kern w:val="0"/>
                <w:sz w:val="20"/>
                <w:szCs w:val="20"/>
                <w:highlight w:val="white"/>
                <w14:ligatures w14:val="none"/>
              </w:rPr>
            </w:pPr>
            <w:r>
              <w:rPr>
                <w:rFonts w:ascii="Montserrat" w:eastAsia="Times New Roman" w:hAnsi="Montserrat" w:cs="Times New Roman"/>
                <w:b/>
                <w:kern w:val="0"/>
                <w:sz w:val="20"/>
                <w:szCs w:val="20"/>
                <w:highlight w:val="white"/>
                <w14:ligatures w14:val="none"/>
              </w:rPr>
              <w:t>Right of Rescission</w:t>
            </w:r>
          </w:p>
        </w:tc>
        <w:tc>
          <w:tcPr>
            <w:tcW w:w="8880" w:type="dxa"/>
            <w:tcBorders>
              <w:top w:val="nil"/>
              <w:left w:val="nil"/>
              <w:bottom w:val="single" w:sz="6" w:space="0" w:color="000000"/>
              <w:right w:val="single" w:sz="6" w:space="0" w:color="000000"/>
            </w:tcBorders>
            <w:tcMar>
              <w:top w:w="56" w:type="dxa"/>
              <w:left w:w="56" w:type="dxa"/>
              <w:bottom w:w="56" w:type="dxa"/>
              <w:right w:w="56" w:type="dxa"/>
            </w:tcMar>
            <w:vAlign w:val="center"/>
          </w:tcPr>
          <w:p w14:paraId="12CE1EB6" w14:textId="6B72F840" w:rsidR="005A09B7" w:rsidRPr="001B3297" w:rsidRDefault="00900AFF" w:rsidP="00BD27E8">
            <w:pPr>
              <w:widowControl w:val="0"/>
              <w:spacing w:after="0" w:line="240" w:lineRule="auto"/>
              <w:jc w:val="both"/>
              <w:rPr>
                <w:rFonts w:ascii="Montserrat" w:eastAsia="Times New Roman" w:hAnsi="Montserrat" w:cs="Times New Roman"/>
                <w:color w:val="231F20"/>
                <w:kern w:val="0"/>
                <w:sz w:val="20"/>
                <w:szCs w:val="20"/>
                <w:highlight w:val="white"/>
                <w14:ligatures w14:val="none"/>
              </w:rPr>
            </w:pPr>
            <w:r w:rsidRPr="008952E4">
              <w:rPr>
                <w:rFonts w:ascii="Montserrat" w:eastAsia="Times New Roman" w:hAnsi="Montserrat" w:cs="Times New Roman"/>
                <w:color w:val="231F20"/>
                <w:kern w:val="0"/>
                <w:sz w:val="20"/>
                <w:szCs w:val="20"/>
                <w:highlight w:val="white"/>
                <w14:ligatures w14:val="none"/>
              </w:rPr>
              <w:t>You may cancel your electricity Agreement within seven (7) calendar days from the postmark date of the notice that your EDU sends with your enrollment confirmation by contacting your EDU either by phone or in writing.</w:t>
            </w:r>
          </w:p>
        </w:tc>
      </w:tr>
      <w:tr w:rsidR="005A09B7" w:rsidRPr="001B3297" w14:paraId="1C507DA3" w14:textId="77777777" w:rsidTr="00E30918">
        <w:trPr>
          <w:trHeight w:val="2521"/>
        </w:trPr>
        <w:tc>
          <w:tcPr>
            <w:tcW w:w="2805" w:type="dxa"/>
            <w:shd w:val="clear" w:color="auto" w:fill="auto"/>
            <w:tcMar>
              <w:top w:w="56" w:type="dxa"/>
              <w:left w:w="56" w:type="dxa"/>
              <w:bottom w:w="56" w:type="dxa"/>
              <w:right w:w="56" w:type="dxa"/>
            </w:tcMar>
            <w:vAlign w:val="center"/>
          </w:tcPr>
          <w:p w14:paraId="3CF62397" w14:textId="1974699E" w:rsidR="005A09B7" w:rsidRPr="001B3297" w:rsidRDefault="00900AFF" w:rsidP="00BD27E8">
            <w:pPr>
              <w:widowControl w:val="0"/>
              <w:pBdr>
                <w:top w:val="nil"/>
                <w:left w:val="nil"/>
                <w:bottom w:val="nil"/>
                <w:right w:val="nil"/>
                <w:between w:val="nil"/>
              </w:pBdr>
              <w:spacing w:after="0" w:line="240" w:lineRule="auto"/>
              <w:rPr>
                <w:rFonts w:ascii="Montserrat" w:eastAsia="Times New Roman" w:hAnsi="Montserrat" w:cs="Times New Roman"/>
                <w:b/>
                <w:kern w:val="0"/>
                <w:sz w:val="20"/>
                <w:szCs w:val="20"/>
                <w:highlight w:val="white"/>
                <w14:ligatures w14:val="none"/>
              </w:rPr>
            </w:pPr>
            <w:r>
              <w:rPr>
                <w:rFonts w:ascii="Montserrat" w:eastAsia="Times New Roman" w:hAnsi="Montserrat" w:cs="Times New Roman"/>
                <w:b/>
                <w:kern w:val="0"/>
                <w:sz w:val="20"/>
                <w:szCs w:val="20"/>
                <w:highlight w:val="white"/>
                <w14:ligatures w14:val="none"/>
              </w:rPr>
              <w:t>Public Utilities Commission of Ohio</w:t>
            </w:r>
          </w:p>
        </w:tc>
        <w:tc>
          <w:tcPr>
            <w:tcW w:w="8880" w:type="dxa"/>
            <w:shd w:val="clear" w:color="auto" w:fill="auto"/>
            <w:tcMar>
              <w:top w:w="56" w:type="dxa"/>
              <w:left w:w="56" w:type="dxa"/>
              <w:bottom w:w="56" w:type="dxa"/>
              <w:right w:w="56" w:type="dxa"/>
            </w:tcMar>
            <w:vAlign w:val="center"/>
          </w:tcPr>
          <w:p w14:paraId="6075A53A" w14:textId="02F3D9FA" w:rsidR="005A09B7" w:rsidRPr="00E30918" w:rsidRDefault="00054AA7" w:rsidP="00E30918">
            <w:pPr>
              <w:rPr>
                <w:rFonts w:ascii="Montserrat" w:eastAsia="Times New Roman" w:hAnsi="Montserrat" w:cs="Times New Roman"/>
                <w:color w:val="231F20"/>
                <w:sz w:val="20"/>
                <w:szCs w:val="20"/>
                <w:highlight w:val="white"/>
              </w:rPr>
            </w:pPr>
            <w:r w:rsidRPr="00E30918">
              <w:rPr>
                <w:rFonts w:ascii="Montserrat" w:hAnsi="Montserrat"/>
                <w:sz w:val="20"/>
                <w:szCs w:val="20"/>
              </w:rPr>
              <w:t xml:space="preserve">If you have a complaint and it is not resolved after you have called your electric supplier and/or your electric utility, or for general utility information, residential and business customers may contact the Public Utilities Commission of Ohio (PUCO) for assistance at 1-800-686-7826 (toll free) from </w:t>
            </w:r>
            <w:r w:rsidR="00596ECC">
              <w:rPr>
                <w:rFonts w:ascii="Montserrat" w:hAnsi="Montserrat"/>
                <w:sz w:val="20"/>
                <w:szCs w:val="20"/>
              </w:rPr>
              <w:t>8am-5pm</w:t>
            </w:r>
            <w:r w:rsidRPr="00E30918">
              <w:rPr>
                <w:rFonts w:ascii="Montserrat" w:hAnsi="Montserrat"/>
                <w:sz w:val="20"/>
                <w:szCs w:val="20"/>
              </w:rPr>
              <w:t xml:space="preserve"> weekdays, or at </w:t>
            </w:r>
            <w:hyperlink r:id="rId12" w:history="1">
              <w:r w:rsidRPr="00E30918">
                <w:rPr>
                  <w:rFonts w:ascii="Montserrat" w:hAnsi="Montserrat"/>
                  <w:color w:val="467886" w:themeColor="hyperlink"/>
                  <w:sz w:val="20"/>
                  <w:szCs w:val="20"/>
                  <w:u w:val="single"/>
                </w:rPr>
                <w:t>http://www.puco.ohio.gov</w:t>
              </w:r>
            </w:hyperlink>
            <w:r w:rsidRPr="00E30918">
              <w:rPr>
                <w:rFonts w:ascii="Montserrat" w:hAnsi="Montserrat"/>
                <w:sz w:val="20"/>
                <w:szCs w:val="20"/>
              </w:rPr>
              <w:t xml:space="preserve">. Hearing or speech impaired customers may contact the PUCO via 7-1-1 (Ohio relay service). </w:t>
            </w:r>
            <w:r w:rsidRPr="00E30918">
              <w:rPr>
                <w:rFonts w:ascii="Montserrat" w:eastAsia="Times New Roman" w:hAnsi="Montserrat" w:cs="Times New Roman"/>
                <w:color w:val="231F20"/>
                <w:sz w:val="20"/>
                <w:szCs w:val="20"/>
                <w:highlight w:val="white"/>
              </w:rPr>
              <w:t xml:space="preserve">The Ohio consumers' counsel (OCC) represents residential utility customers in matters before the PUCO. The OCC can be contacted at 1-877-742-5622 (toll free) from </w:t>
            </w:r>
            <w:r w:rsidR="00842FA5">
              <w:rPr>
                <w:rFonts w:ascii="Montserrat" w:eastAsia="Times New Roman" w:hAnsi="Montserrat" w:cs="Times New Roman"/>
                <w:color w:val="231F20"/>
                <w:sz w:val="20"/>
                <w:szCs w:val="20"/>
                <w:highlight w:val="white"/>
              </w:rPr>
              <w:t>8</w:t>
            </w:r>
            <w:r w:rsidRPr="00E30918">
              <w:rPr>
                <w:rFonts w:ascii="Montserrat" w:eastAsia="Times New Roman" w:hAnsi="Montserrat" w:cs="Times New Roman"/>
                <w:color w:val="231F20"/>
                <w:sz w:val="20"/>
                <w:szCs w:val="20"/>
                <w:highlight w:val="white"/>
              </w:rPr>
              <w:t>am</w:t>
            </w:r>
            <w:r w:rsidR="00842FA5">
              <w:rPr>
                <w:rFonts w:ascii="Montserrat" w:eastAsia="Times New Roman" w:hAnsi="Montserrat" w:cs="Times New Roman"/>
                <w:color w:val="231F20"/>
                <w:sz w:val="20"/>
                <w:szCs w:val="20"/>
                <w:highlight w:val="white"/>
              </w:rPr>
              <w:t>-5pm</w:t>
            </w:r>
            <w:r w:rsidRPr="00E30918">
              <w:rPr>
                <w:rFonts w:ascii="Montserrat" w:eastAsia="Times New Roman" w:hAnsi="Montserrat" w:cs="Times New Roman"/>
                <w:color w:val="231F20"/>
                <w:sz w:val="20"/>
                <w:szCs w:val="20"/>
                <w:highlight w:val="white"/>
              </w:rPr>
              <w:t xml:space="preserve"> weekdays, or at </w:t>
            </w:r>
            <w:hyperlink r:id="rId13" w:history="1">
              <w:r w:rsidR="00421491" w:rsidRPr="003A2E1D">
                <w:rPr>
                  <w:rStyle w:val="Hyperlink"/>
                  <w:rFonts w:ascii="Montserrat" w:eastAsia="Times New Roman" w:hAnsi="Montserrat" w:cs="Times New Roman"/>
                  <w:sz w:val="20"/>
                  <w:szCs w:val="20"/>
                  <w:highlight w:val="white"/>
                </w:rPr>
                <w:t>http://www.pickocc.org</w:t>
              </w:r>
            </w:hyperlink>
            <w:r w:rsidR="00842FA5">
              <w:rPr>
                <w:rFonts w:ascii="Montserrat" w:eastAsia="Times New Roman" w:hAnsi="Montserrat" w:cs="Times New Roman"/>
                <w:color w:val="231F20"/>
                <w:sz w:val="20"/>
                <w:szCs w:val="20"/>
                <w:highlight w:val="white"/>
              </w:rPr>
              <w:t>.</w:t>
            </w:r>
            <w:r w:rsidR="00421491">
              <w:rPr>
                <w:rFonts w:ascii="Montserrat" w:eastAsia="Times New Roman" w:hAnsi="Montserrat" w:cs="Times New Roman"/>
                <w:color w:val="231F20"/>
                <w:sz w:val="20"/>
                <w:szCs w:val="20"/>
                <w:highlight w:val="white"/>
              </w:rPr>
              <w:t xml:space="preserve"> </w:t>
            </w:r>
          </w:p>
        </w:tc>
      </w:tr>
      <w:tr w:rsidR="008A779B" w:rsidRPr="001B3297" w14:paraId="65A69EED" w14:textId="77777777" w:rsidTr="00E30918">
        <w:trPr>
          <w:trHeight w:val="2521"/>
        </w:trPr>
        <w:tc>
          <w:tcPr>
            <w:tcW w:w="2805" w:type="dxa"/>
            <w:shd w:val="clear" w:color="auto" w:fill="auto"/>
            <w:tcMar>
              <w:top w:w="56" w:type="dxa"/>
              <w:left w:w="56" w:type="dxa"/>
              <w:bottom w:w="56" w:type="dxa"/>
              <w:right w:w="56" w:type="dxa"/>
            </w:tcMar>
            <w:vAlign w:val="center"/>
          </w:tcPr>
          <w:p w14:paraId="736AA930" w14:textId="7A1F7197" w:rsidR="008A779B" w:rsidRDefault="00E844F6" w:rsidP="00BD27E8">
            <w:pPr>
              <w:widowControl w:val="0"/>
              <w:pBdr>
                <w:top w:val="nil"/>
                <w:left w:val="nil"/>
                <w:bottom w:val="nil"/>
                <w:right w:val="nil"/>
                <w:between w:val="nil"/>
              </w:pBdr>
              <w:spacing w:after="0" w:line="240" w:lineRule="auto"/>
              <w:rPr>
                <w:rFonts w:ascii="Montserrat" w:eastAsia="Times New Roman" w:hAnsi="Montserrat" w:cs="Times New Roman"/>
                <w:b/>
                <w:kern w:val="0"/>
                <w:sz w:val="20"/>
                <w:szCs w:val="20"/>
                <w:highlight w:val="white"/>
                <w14:ligatures w14:val="none"/>
              </w:rPr>
            </w:pPr>
            <w:r>
              <w:rPr>
                <w:rFonts w:ascii="Montserrat" w:eastAsia="Times New Roman" w:hAnsi="Montserrat" w:cs="Times New Roman"/>
                <w:b/>
                <w:kern w:val="0"/>
                <w:sz w:val="20"/>
                <w:szCs w:val="20"/>
                <w:highlight w:val="white"/>
                <w14:ligatures w14:val="none"/>
              </w:rPr>
              <w:lastRenderedPageBreak/>
              <w:t>Utility Information</w:t>
            </w:r>
          </w:p>
        </w:tc>
        <w:tc>
          <w:tcPr>
            <w:tcW w:w="8880" w:type="dxa"/>
            <w:shd w:val="clear" w:color="auto" w:fill="auto"/>
            <w:tcMar>
              <w:top w:w="56" w:type="dxa"/>
              <w:left w:w="56" w:type="dxa"/>
              <w:bottom w:w="56" w:type="dxa"/>
              <w:right w:w="56" w:type="dxa"/>
            </w:tcMar>
            <w:vAlign w:val="center"/>
          </w:tcPr>
          <w:p w14:paraId="08CCBD09" w14:textId="77777777" w:rsidR="005074E7" w:rsidRPr="00EF341E" w:rsidRDefault="005074E7" w:rsidP="005074E7">
            <w:pPr>
              <w:widowControl w:val="0"/>
              <w:tabs>
                <w:tab w:val="left" w:pos="1011"/>
              </w:tabs>
              <w:autoSpaceDE w:val="0"/>
              <w:autoSpaceDN w:val="0"/>
              <w:spacing w:after="0" w:line="240" w:lineRule="auto"/>
              <w:rPr>
                <w:rFonts w:ascii="Montserrat" w:eastAsia="Calibri" w:hAnsi="Montserrat" w:cs="Calibri"/>
                <w:color w:val="000000"/>
                <w:kern w:val="0"/>
                <w:sz w:val="20"/>
                <w:szCs w:val="20"/>
                <w14:ligatures w14:val="none"/>
              </w:rPr>
            </w:pPr>
            <w:r w:rsidRPr="00EF341E">
              <w:rPr>
                <w:rFonts w:ascii="Montserrat" w:eastAsia="Calibri" w:hAnsi="Montserrat" w:cs="Calibri"/>
                <w:color w:val="000000"/>
                <w:kern w:val="0"/>
                <w:sz w:val="20"/>
                <w:szCs w:val="20"/>
                <w14:ligatures w14:val="none"/>
              </w:rPr>
              <w:t>While Atlantic is responsible for your electric supply, the Utility will continue to deliver the electricity and will charge delivery and other service charges. Please contact your Utility in the event of an emergency such as a power outage. The contact information for your Utility is as follows:</w:t>
            </w:r>
          </w:p>
          <w:p w14:paraId="317CABDB" w14:textId="77777777" w:rsidR="005074E7" w:rsidRPr="00EF341E" w:rsidRDefault="005074E7" w:rsidP="005074E7">
            <w:pPr>
              <w:widowControl w:val="0"/>
              <w:tabs>
                <w:tab w:val="left" w:pos="1011"/>
              </w:tabs>
              <w:autoSpaceDE w:val="0"/>
              <w:autoSpaceDN w:val="0"/>
              <w:spacing w:after="0" w:line="240" w:lineRule="auto"/>
              <w:rPr>
                <w:rFonts w:ascii="Montserrat" w:eastAsia="Calibri" w:hAnsi="Montserrat" w:cs="Calibri"/>
                <w:color w:val="000000"/>
                <w:kern w:val="0"/>
                <w:sz w:val="20"/>
                <w:szCs w:val="20"/>
                <w14:ligatures w14:val="none"/>
              </w:rPr>
            </w:pPr>
          </w:p>
          <w:tbl>
            <w:tblPr>
              <w:tblStyle w:val="TableGrid"/>
              <w:tblW w:w="0" w:type="auto"/>
              <w:tblLook w:val="04A0" w:firstRow="1" w:lastRow="0" w:firstColumn="1" w:lastColumn="0" w:noHBand="0" w:noVBand="1"/>
            </w:tblPr>
            <w:tblGrid>
              <w:gridCol w:w="4435"/>
              <w:gridCol w:w="3585"/>
            </w:tblGrid>
            <w:tr w:rsidR="005074E7" w:rsidRPr="00EF341E" w14:paraId="48ADA591" w14:textId="77777777" w:rsidTr="00E13FB7">
              <w:tc>
                <w:tcPr>
                  <w:tcW w:w="4435" w:type="dxa"/>
                </w:tcPr>
                <w:p w14:paraId="16D9C322" w14:textId="77777777" w:rsidR="005074E7" w:rsidRPr="00EF341E" w:rsidRDefault="005074E7" w:rsidP="005074E7">
                  <w:pPr>
                    <w:widowControl w:val="0"/>
                    <w:tabs>
                      <w:tab w:val="left" w:pos="1011"/>
                    </w:tabs>
                    <w:autoSpaceDE w:val="0"/>
                    <w:autoSpaceDN w:val="0"/>
                    <w:rPr>
                      <w:rFonts w:ascii="Montserrat" w:eastAsia="Arial" w:hAnsi="Montserrat" w:cs="Arial"/>
                      <w:color w:val="000000"/>
                      <w:kern w:val="0"/>
                      <w:sz w:val="20"/>
                      <w:szCs w:val="20"/>
                      <w14:ligatures w14:val="none"/>
                    </w:rPr>
                  </w:pPr>
                  <w:r w:rsidRPr="00EF341E">
                    <w:rPr>
                      <w:rFonts w:ascii="Montserrat" w:eastAsia="Arial" w:hAnsi="Montserrat" w:cs="Arial"/>
                      <w:color w:val="000000"/>
                      <w:kern w:val="0"/>
                      <w:sz w:val="20"/>
                      <w:szCs w:val="20"/>
                      <w14:ligatures w14:val="none"/>
                    </w:rPr>
                    <w:t>UTILITY</w:t>
                  </w:r>
                </w:p>
              </w:tc>
              <w:tc>
                <w:tcPr>
                  <w:tcW w:w="3585" w:type="dxa"/>
                </w:tcPr>
                <w:p w14:paraId="3B1FA946" w14:textId="77777777" w:rsidR="005074E7" w:rsidRPr="00EF341E" w:rsidRDefault="005074E7" w:rsidP="005074E7">
                  <w:pPr>
                    <w:widowControl w:val="0"/>
                    <w:tabs>
                      <w:tab w:val="left" w:pos="1011"/>
                    </w:tabs>
                    <w:autoSpaceDE w:val="0"/>
                    <w:autoSpaceDN w:val="0"/>
                    <w:rPr>
                      <w:rFonts w:ascii="Montserrat" w:eastAsia="Arial" w:hAnsi="Montserrat" w:cs="Arial"/>
                      <w:color w:val="000000"/>
                      <w:kern w:val="0"/>
                      <w:sz w:val="20"/>
                      <w:szCs w:val="20"/>
                      <w14:ligatures w14:val="none"/>
                    </w:rPr>
                  </w:pPr>
                  <w:r w:rsidRPr="00EF341E">
                    <w:rPr>
                      <w:rFonts w:ascii="Montserrat" w:eastAsia="Arial" w:hAnsi="Montserrat" w:cs="Arial"/>
                      <w:color w:val="000000"/>
                      <w:kern w:val="0"/>
                      <w:sz w:val="20"/>
                      <w:szCs w:val="20"/>
                      <w14:ligatures w14:val="none"/>
                    </w:rPr>
                    <w:t>PHONE NUMBER</w:t>
                  </w:r>
                </w:p>
              </w:tc>
            </w:tr>
            <w:tr w:rsidR="005074E7" w:rsidRPr="00EF341E" w14:paraId="7E33E382" w14:textId="77777777" w:rsidTr="00E13FB7">
              <w:tc>
                <w:tcPr>
                  <w:tcW w:w="4435" w:type="dxa"/>
                </w:tcPr>
                <w:p w14:paraId="48B57BEC" w14:textId="77777777" w:rsidR="005074E7" w:rsidRPr="00EF341E" w:rsidRDefault="005074E7" w:rsidP="005074E7">
                  <w:pPr>
                    <w:widowControl w:val="0"/>
                    <w:tabs>
                      <w:tab w:val="left" w:pos="1011"/>
                    </w:tabs>
                    <w:autoSpaceDE w:val="0"/>
                    <w:autoSpaceDN w:val="0"/>
                    <w:rPr>
                      <w:rFonts w:ascii="Montserrat" w:eastAsia="Arial" w:hAnsi="Montserrat" w:cs="Arial"/>
                      <w:color w:val="000000"/>
                      <w:kern w:val="0"/>
                      <w:sz w:val="20"/>
                      <w:szCs w:val="20"/>
                      <w14:ligatures w14:val="none"/>
                    </w:rPr>
                  </w:pPr>
                  <w:r w:rsidRPr="00EF341E">
                    <w:rPr>
                      <w:rFonts w:ascii="Montserrat" w:eastAsia="Arial" w:hAnsi="Montserrat" w:cs="Arial"/>
                      <w:color w:val="000000"/>
                      <w:kern w:val="0"/>
                      <w:sz w:val="20"/>
                      <w:szCs w:val="20"/>
                      <w14:ligatures w14:val="none"/>
                    </w:rPr>
                    <w:t>AEP Ohio</w:t>
                  </w:r>
                </w:p>
              </w:tc>
              <w:tc>
                <w:tcPr>
                  <w:tcW w:w="3585" w:type="dxa"/>
                </w:tcPr>
                <w:p w14:paraId="755FFB2D" w14:textId="77777777" w:rsidR="005074E7" w:rsidRPr="00EF341E" w:rsidRDefault="005074E7" w:rsidP="005074E7">
                  <w:pPr>
                    <w:widowControl w:val="0"/>
                    <w:tabs>
                      <w:tab w:val="left" w:pos="1011"/>
                    </w:tabs>
                    <w:autoSpaceDE w:val="0"/>
                    <w:autoSpaceDN w:val="0"/>
                    <w:rPr>
                      <w:rFonts w:ascii="Montserrat" w:eastAsia="Arial" w:hAnsi="Montserrat" w:cs="Arial"/>
                      <w:color w:val="000000"/>
                      <w:kern w:val="0"/>
                      <w:sz w:val="20"/>
                      <w:szCs w:val="20"/>
                      <w14:ligatures w14:val="none"/>
                    </w:rPr>
                  </w:pPr>
                  <w:r w:rsidRPr="00EF341E">
                    <w:rPr>
                      <w:rFonts w:ascii="Montserrat" w:eastAsia="Calibri" w:hAnsi="Montserrat" w:cs="Calibri"/>
                      <w:color w:val="000000"/>
                      <w:spacing w:val="-2"/>
                      <w:kern w:val="0"/>
                      <w:sz w:val="20"/>
                      <w:szCs w:val="20"/>
                      <w14:ligatures w14:val="none"/>
                    </w:rPr>
                    <w:t>1-800-672-</w:t>
                  </w:r>
                  <w:r w:rsidRPr="00EF341E">
                    <w:rPr>
                      <w:rFonts w:ascii="Montserrat" w:eastAsia="Calibri" w:hAnsi="Montserrat" w:cs="Calibri"/>
                      <w:color w:val="000000"/>
                      <w:spacing w:val="-4"/>
                      <w:kern w:val="0"/>
                      <w:sz w:val="20"/>
                      <w:szCs w:val="20"/>
                      <w14:ligatures w14:val="none"/>
                    </w:rPr>
                    <w:t>2231</w:t>
                  </w:r>
                </w:p>
              </w:tc>
            </w:tr>
            <w:tr w:rsidR="005074E7" w:rsidRPr="00EF341E" w14:paraId="7A5555F1" w14:textId="77777777" w:rsidTr="00E13FB7">
              <w:tc>
                <w:tcPr>
                  <w:tcW w:w="4435" w:type="dxa"/>
                </w:tcPr>
                <w:p w14:paraId="27ABDD4D" w14:textId="77777777" w:rsidR="005074E7" w:rsidRPr="00EF341E" w:rsidRDefault="005074E7" w:rsidP="005074E7">
                  <w:pPr>
                    <w:widowControl w:val="0"/>
                    <w:tabs>
                      <w:tab w:val="left" w:pos="1011"/>
                    </w:tabs>
                    <w:autoSpaceDE w:val="0"/>
                    <w:autoSpaceDN w:val="0"/>
                    <w:rPr>
                      <w:rFonts w:ascii="Montserrat" w:eastAsia="Arial" w:hAnsi="Montserrat" w:cs="Arial"/>
                      <w:color w:val="000000"/>
                      <w:kern w:val="0"/>
                      <w:sz w:val="20"/>
                      <w:szCs w:val="20"/>
                      <w14:ligatures w14:val="none"/>
                    </w:rPr>
                  </w:pPr>
                  <w:r w:rsidRPr="00EF341E">
                    <w:rPr>
                      <w:rFonts w:ascii="Montserrat" w:eastAsia="Arial" w:hAnsi="Montserrat" w:cs="Arial"/>
                      <w:color w:val="000000"/>
                      <w:kern w:val="0"/>
                      <w:sz w:val="20"/>
                      <w:szCs w:val="20"/>
                      <w14:ligatures w14:val="none"/>
                    </w:rPr>
                    <w:t>Cleveland Electric Illuminating Company</w:t>
                  </w:r>
                </w:p>
              </w:tc>
              <w:tc>
                <w:tcPr>
                  <w:tcW w:w="3585" w:type="dxa"/>
                </w:tcPr>
                <w:p w14:paraId="07559C2E" w14:textId="77777777" w:rsidR="005074E7" w:rsidRPr="00EF341E" w:rsidRDefault="005074E7" w:rsidP="005074E7">
                  <w:pPr>
                    <w:widowControl w:val="0"/>
                    <w:tabs>
                      <w:tab w:val="left" w:pos="1011"/>
                    </w:tabs>
                    <w:autoSpaceDE w:val="0"/>
                    <w:autoSpaceDN w:val="0"/>
                    <w:rPr>
                      <w:rFonts w:ascii="Montserrat" w:eastAsia="Arial" w:hAnsi="Montserrat" w:cs="Arial"/>
                      <w:color w:val="000000"/>
                      <w:kern w:val="0"/>
                      <w:sz w:val="20"/>
                      <w:szCs w:val="20"/>
                      <w14:ligatures w14:val="none"/>
                    </w:rPr>
                  </w:pPr>
                  <w:r w:rsidRPr="00EF341E">
                    <w:rPr>
                      <w:rFonts w:ascii="Montserrat" w:eastAsia="Calibri" w:hAnsi="Montserrat" w:cs="Calibri"/>
                      <w:color w:val="000000"/>
                      <w:spacing w:val="-2"/>
                      <w:kern w:val="0"/>
                      <w:sz w:val="20"/>
                      <w:szCs w:val="20"/>
                      <w14:ligatures w14:val="none"/>
                    </w:rPr>
                    <w:t>1-800-589-</w:t>
                  </w:r>
                  <w:r w:rsidRPr="00EF341E">
                    <w:rPr>
                      <w:rFonts w:ascii="Montserrat" w:eastAsia="Calibri" w:hAnsi="Montserrat" w:cs="Calibri"/>
                      <w:color w:val="000000"/>
                      <w:spacing w:val="-4"/>
                      <w:kern w:val="0"/>
                      <w:sz w:val="20"/>
                      <w:szCs w:val="20"/>
                      <w14:ligatures w14:val="none"/>
                    </w:rPr>
                    <w:t>3101</w:t>
                  </w:r>
                </w:p>
              </w:tc>
            </w:tr>
            <w:tr w:rsidR="005074E7" w:rsidRPr="00EF341E" w14:paraId="58563076" w14:textId="77777777" w:rsidTr="00E13FB7">
              <w:tc>
                <w:tcPr>
                  <w:tcW w:w="4435" w:type="dxa"/>
                </w:tcPr>
                <w:p w14:paraId="36CEF876" w14:textId="77777777" w:rsidR="005074E7" w:rsidRPr="00EF341E" w:rsidRDefault="005074E7" w:rsidP="005074E7">
                  <w:pPr>
                    <w:widowControl w:val="0"/>
                    <w:tabs>
                      <w:tab w:val="left" w:pos="1011"/>
                    </w:tabs>
                    <w:autoSpaceDE w:val="0"/>
                    <w:autoSpaceDN w:val="0"/>
                    <w:rPr>
                      <w:rFonts w:ascii="Montserrat" w:eastAsia="Arial" w:hAnsi="Montserrat" w:cs="Arial"/>
                      <w:color w:val="000000"/>
                      <w:kern w:val="0"/>
                      <w:sz w:val="20"/>
                      <w:szCs w:val="20"/>
                      <w14:ligatures w14:val="none"/>
                    </w:rPr>
                  </w:pPr>
                  <w:r w:rsidRPr="00EF341E">
                    <w:rPr>
                      <w:rFonts w:ascii="Montserrat" w:eastAsia="Arial" w:hAnsi="Montserrat" w:cs="Arial"/>
                      <w:color w:val="000000"/>
                      <w:kern w:val="0"/>
                      <w:sz w:val="20"/>
                      <w:szCs w:val="20"/>
                      <w14:ligatures w14:val="none"/>
                    </w:rPr>
                    <w:t>Dayton Power and Light Co.</w:t>
                  </w:r>
                </w:p>
              </w:tc>
              <w:tc>
                <w:tcPr>
                  <w:tcW w:w="3585" w:type="dxa"/>
                </w:tcPr>
                <w:p w14:paraId="3D1E8EB9" w14:textId="77777777" w:rsidR="005074E7" w:rsidRPr="00EF341E" w:rsidRDefault="005074E7" w:rsidP="005074E7">
                  <w:pPr>
                    <w:widowControl w:val="0"/>
                    <w:tabs>
                      <w:tab w:val="left" w:pos="1011"/>
                    </w:tabs>
                    <w:autoSpaceDE w:val="0"/>
                    <w:autoSpaceDN w:val="0"/>
                    <w:rPr>
                      <w:rFonts w:ascii="Montserrat" w:eastAsia="Arial" w:hAnsi="Montserrat" w:cs="Arial"/>
                      <w:color w:val="000000"/>
                      <w:kern w:val="0"/>
                      <w:sz w:val="20"/>
                      <w:szCs w:val="20"/>
                      <w14:ligatures w14:val="none"/>
                    </w:rPr>
                  </w:pPr>
                  <w:r w:rsidRPr="00EF341E">
                    <w:rPr>
                      <w:rFonts w:ascii="Montserrat" w:eastAsia="Calibri" w:hAnsi="Montserrat" w:cs="Calibri"/>
                      <w:color w:val="000000"/>
                      <w:spacing w:val="-2"/>
                      <w:kern w:val="0"/>
                      <w:sz w:val="20"/>
                      <w:szCs w:val="20"/>
                      <w14:ligatures w14:val="none"/>
                    </w:rPr>
                    <w:t>1-800-433-</w:t>
                  </w:r>
                  <w:r w:rsidRPr="00EF341E">
                    <w:rPr>
                      <w:rFonts w:ascii="Montserrat" w:eastAsia="Calibri" w:hAnsi="Montserrat" w:cs="Calibri"/>
                      <w:color w:val="000000"/>
                      <w:spacing w:val="-4"/>
                      <w:kern w:val="0"/>
                      <w:sz w:val="20"/>
                      <w:szCs w:val="20"/>
                      <w14:ligatures w14:val="none"/>
                    </w:rPr>
                    <w:t>8500</w:t>
                  </w:r>
                </w:p>
              </w:tc>
            </w:tr>
            <w:tr w:rsidR="005074E7" w:rsidRPr="00EF341E" w14:paraId="0B546CE9" w14:textId="77777777" w:rsidTr="00E13FB7">
              <w:tc>
                <w:tcPr>
                  <w:tcW w:w="4435" w:type="dxa"/>
                </w:tcPr>
                <w:p w14:paraId="7D8E1639" w14:textId="77777777" w:rsidR="005074E7" w:rsidRPr="00EF341E" w:rsidRDefault="005074E7" w:rsidP="005074E7">
                  <w:pPr>
                    <w:widowControl w:val="0"/>
                    <w:tabs>
                      <w:tab w:val="left" w:pos="1011"/>
                    </w:tabs>
                    <w:autoSpaceDE w:val="0"/>
                    <w:autoSpaceDN w:val="0"/>
                    <w:rPr>
                      <w:rFonts w:ascii="Montserrat" w:eastAsia="Arial" w:hAnsi="Montserrat" w:cs="Arial"/>
                      <w:color w:val="000000"/>
                      <w:kern w:val="0"/>
                      <w:sz w:val="20"/>
                      <w:szCs w:val="20"/>
                      <w14:ligatures w14:val="none"/>
                    </w:rPr>
                  </w:pPr>
                  <w:r w:rsidRPr="00EF341E">
                    <w:rPr>
                      <w:rFonts w:ascii="Montserrat" w:eastAsia="Arial" w:hAnsi="Montserrat" w:cs="Arial"/>
                      <w:color w:val="000000"/>
                      <w:kern w:val="0"/>
                      <w:sz w:val="20"/>
                      <w:szCs w:val="20"/>
                      <w14:ligatures w14:val="none"/>
                    </w:rPr>
                    <w:t>Duke Energy Ohio</w:t>
                  </w:r>
                </w:p>
              </w:tc>
              <w:tc>
                <w:tcPr>
                  <w:tcW w:w="3585" w:type="dxa"/>
                </w:tcPr>
                <w:p w14:paraId="4EF79679" w14:textId="77777777" w:rsidR="005074E7" w:rsidRPr="00EF341E" w:rsidRDefault="005074E7" w:rsidP="005074E7">
                  <w:pPr>
                    <w:widowControl w:val="0"/>
                    <w:tabs>
                      <w:tab w:val="left" w:pos="1011"/>
                    </w:tabs>
                    <w:autoSpaceDE w:val="0"/>
                    <w:autoSpaceDN w:val="0"/>
                    <w:rPr>
                      <w:rFonts w:ascii="Montserrat" w:eastAsia="Arial" w:hAnsi="Montserrat" w:cs="Arial"/>
                      <w:color w:val="000000"/>
                      <w:kern w:val="0"/>
                      <w:sz w:val="20"/>
                      <w:szCs w:val="20"/>
                      <w14:ligatures w14:val="none"/>
                    </w:rPr>
                  </w:pPr>
                  <w:r w:rsidRPr="00EF341E">
                    <w:rPr>
                      <w:rFonts w:ascii="Montserrat" w:eastAsia="Calibri" w:hAnsi="Montserrat" w:cs="Calibri"/>
                      <w:color w:val="000000"/>
                      <w:spacing w:val="-2"/>
                      <w:kern w:val="0"/>
                      <w:sz w:val="20"/>
                      <w:szCs w:val="20"/>
                      <w14:ligatures w14:val="none"/>
                    </w:rPr>
                    <w:t>1-800-544-</w:t>
                  </w:r>
                  <w:r w:rsidRPr="00EF341E">
                    <w:rPr>
                      <w:rFonts w:ascii="Montserrat" w:eastAsia="Calibri" w:hAnsi="Montserrat" w:cs="Calibri"/>
                      <w:color w:val="000000"/>
                      <w:spacing w:val="-4"/>
                      <w:kern w:val="0"/>
                      <w:sz w:val="20"/>
                      <w:szCs w:val="20"/>
                      <w14:ligatures w14:val="none"/>
                    </w:rPr>
                    <w:t>6900</w:t>
                  </w:r>
                </w:p>
              </w:tc>
            </w:tr>
            <w:tr w:rsidR="005074E7" w:rsidRPr="00EF341E" w14:paraId="49D919B5" w14:textId="77777777" w:rsidTr="00E13FB7">
              <w:tc>
                <w:tcPr>
                  <w:tcW w:w="4435" w:type="dxa"/>
                </w:tcPr>
                <w:p w14:paraId="40E2EF07" w14:textId="77777777" w:rsidR="005074E7" w:rsidRPr="00EF341E" w:rsidRDefault="005074E7" w:rsidP="005074E7">
                  <w:pPr>
                    <w:widowControl w:val="0"/>
                    <w:tabs>
                      <w:tab w:val="left" w:pos="1011"/>
                    </w:tabs>
                    <w:autoSpaceDE w:val="0"/>
                    <w:autoSpaceDN w:val="0"/>
                    <w:rPr>
                      <w:rFonts w:ascii="Montserrat" w:eastAsia="Arial" w:hAnsi="Montserrat" w:cs="Arial"/>
                      <w:color w:val="000000"/>
                      <w:kern w:val="0"/>
                      <w:sz w:val="20"/>
                      <w:szCs w:val="20"/>
                      <w14:ligatures w14:val="none"/>
                    </w:rPr>
                  </w:pPr>
                  <w:r w:rsidRPr="00EF341E">
                    <w:rPr>
                      <w:rFonts w:ascii="Montserrat" w:eastAsia="Arial" w:hAnsi="Montserrat" w:cs="Arial"/>
                      <w:color w:val="000000"/>
                      <w:kern w:val="0"/>
                      <w:sz w:val="20"/>
                      <w:szCs w:val="20"/>
                      <w14:ligatures w14:val="none"/>
                    </w:rPr>
                    <w:t>Ohio Edison Company</w:t>
                  </w:r>
                </w:p>
              </w:tc>
              <w:tc>
                <w:tcPr>
                  <w:tcW w:w="3585" w:type="dxa"/>
                </w:tcPr>
                <w:p w14:paraId="5CF8A4DA" w14:textId="77777777" w:rsidR="005074E7" w:rsidRPr="00EF341E" w:rsidRDefault="005074E7" w:rsidP="005074E7">
                  <w:pPr>
                    <w:widowControl w:val="0"/>
                    <w:tabs>
                      <w:tab w:val="left" w:pos="1011"/>
                    </w:tabs>
                    <w:autoSpaceDE w:val="0"/>
                    <w:autoSpaceDN w:val="0"/>
                    <w:rPr>
                      <w:rFonts w:ascii="Montserrat" w:eastAsia="Arial" w:hAnsi="Montserrat" w:cs="Arial"/>
                      <w:color w:val="000000"/>
                      <w:kern w:val="0"/>
                      <w:sz w:val="20"/>
                      <w:szCs w:val="20"/>
                      <w14:ligatures w14:val="none"/>
                    </w:rPr>
                  </w:pPr>
                  <w:r w:rsidRPr="00EF341E">
                    <w:rPr>
                      <w:rFonts w:ascii="Montserrat" w:eastAsia="Calibri" w:hAnsi="Montserrat" w:cs="Calibri"/>
                      <w:color w:val="000000"/>
                      <w:spacing w:val="-2"/>
                      <w:kern w:val="0"/>
                      <w:sz w:val="20"/>
                      <w:szCs w:val="20"/>
                      <w14:ligatures w14:val="none"/>
                    </w:rPr>
                    <w:t>1-800-633-</w:t>
                  </w:r>
                  <w:r w:rsidRPr="00EF341E">
                    <w:rPr>
                      <w:rFonts w:ascii="Montserrat" w:eastAsia="Calibri" w:hAnsi="Montserrat" w:cs="Calibri"/>
                      <w:color w:val="000000"/>
                      <w:spacing w:val="-4"/>
                      <w:kern w:val="0"/>
                      <w:sz w:val="20"/>
                      <w:szCs w:val="20"/>
                      <w14:ligatures w14:val="none"/>
                    </w:rPr>
                    <w:t>4766</w:t>
                  </w:r>
                </w:p>
              </w:tc>
            </w:tr>
            <w:tr w:rsidR="005074E7" w:rsidRPr="00EF341E" w14:paraId="0F13929B" w14:textId="77777777" w:rsidTr="00E13FB7">
              <w:tc>
                <w:tcPr>
                  <w:tcW w:w="4435" w:type="dxa"/>
                </w:tcPr>
                <w:p w14:paraId="28BC1EC7" w14:textId="77777777" w:rsidR="005074E7" w:rsidRPr="00EF341E" w:rsidRDefault="005074E7" w:rsidP="005074E7">
                  <w:pPr>
                    <w:widowControl w:val="0"/>
                    <w:tabs>
                      <w:tab w:val="left" w:pos="1011"/>
                    </w:tabs>
                    <w:autoSpaceDE w:val="0"/>
                    <w:autoSpaceDN w:val="0"/>
                    <w:rPr>
                      <w:rFonts w:ascii="Montserrat" w:eastAsia="Arial" w:hAnsi="Montserrat" w:cs="Arial"/>
                      <w:color w:val="000000"/>
                      <w:kern w:val="0"/>
                      <w:sz w:val="20"/>
                      <w:szCs w:val="20"/>
                      <w14:ligatures w14:val="none"/>
                    </w:rPr>
                  </w:pPr>
                  <w:r w:rsidRPr="00EF341E">
                    <w:rPr>
                      <w:rFonts w:ascii="Montserrat" w:eastAsia="Arial" w:hAnsi="Montserrat" w:cs="Arial"/>
                      <w:color w:val="000000"/>
                      <w:kern w:val="0"/>
                      <w:sz w:val="20"/>
                      <w:szCs w:val="20"/>
                      <w14:ligatures w14:val="none"/>
                    </w:rPr>
                    <w:t>Ohio Power Company</w:t>
                  </w:r>
                </w:p>
              </w:tc>
              <w:tc>
                <w:tcPr>
                  <w:tcW w:w="3585" w:type="dxa"/>
                </w:tcPr>
                <w:p w14:paraId="53F592F5" w14:textId="77777777" w:rsidR="005074E7" w:rsidRPr="00EF341E" w:rsidRDefault="005074E7" w:rsidP="005074E7">
                  <w:pPr>
                    <w:widowControl w:val="0"/>
                    <w:tabs>
                      <w:tab w:val="left" w:pos="1011"/>
                    </w:tabs>
                    <w:autoSpaceDE w:val="0"/>
                    <w:autoSpaceDN w:val="0"/>
                    <w:rPr>
                      <w:rFonts w:ascii="Montserrat" w:eastAsia="Arial" w:hAnsi="Montserrat" w:cs="Arial"/>
                      <w:color w:val="000000"/>
                      <w:kern w:val="0"/>
                      <w:sz w:val="20"/>
                      <w:szCs w:val="20"/>
                      <w14:ligatures w14:val="none"/>
                    </w:rPr>
                  </w:pPr>
                  <w:r w:rsidRPr="00EF341E">
                    <w:rPr>
                      <w:rFonts w:ascii="Montserrat" w:eastAsia="Calibri" w:hAnsi="Montserrat" w:cs="Calibri"/>
                      <w:color w:val="000000"/>
                      <w:spacing w:val="-2"/>
                      <w:kern w:val="0"/>
                      <w:sz w:val="20"/>
                      <w:szCs w:val="20"/>
                      <w14:ligatures w14:val="none"/>
                    </w:rPr>
                    <w:t>1-800-672-</w:t>
                  </w:r>
                  <w:r w:rsidRPr="00EF341E">
                    <w:rPr>
                      <w:rFonts w:ascii="Montserrat" w:eastAsia="Calibri" w:hAnsi="Montserrat" w:cs="Calibri"/>
                      <w:color w:val="000000"/>
                      <w:spacing w:val="-4"/>
                      <w:kern w:val="0"/>
                      <w:sz w:val="20"/>
                      <w:szCs w:val="20"/>
                      <w14:ligatures w14:val="none"/>
                    </w:rPr>
                    <w:t>2231</w:t>
                  </w:r>
                </w:p>
              </w:tc>
            </w:tr>
            <w:tr w:rsidR="005074E7" w:rsidRPr="00EF341E" w14:paraId="47C58B97" w14:textId="77777777" w:rsidTr="00E13FB7">
              <w:tc>
                <w:tcPr>
                  <w:tcW w:w="4435" w:type="dxa"/>
                </w:tcPr>
                <w:p w14:paraId="7CEBF05D" w14:textId="77777777" w:rsidR="005074E7" w:rsidRPr="00EF341E" w:rsidRDefault="005074E7" w:rsidP="005074E7">
                  <w:pPr>
                    <w:widowControl w:val="0"/>
                    <w:tabs>
                      <w:tab w:val="left" w:pos="1011"/>
                    </w:tabs>
                    <w:autoSpaceDE w:val="0"/>
                    <w:autoSpaceDN w:val="0"/>
                    <w:rPr>
                      <w:rFonts w:ascii="Montserrat" w:eastAsia="Arial" w:hAnsi="Montserrat" w:cs="Arial"/>
                      <w:color w:val="000000"/>
                      <w:kern w:val="0"/>
                      <w:sz w:val="20"/>
                      <w:szCs w:val="20"/>
                      <w14:ligatures w14:val="none"/>
                    </w:rPr>
                  </w:pPr>
                  <w:r w:rsidRPr="00EF341E">
                    <w:rPr>
                      <w:rFonts w:ascii="Montserrat" w:eastAsia="Arial" w:hAnsi="Montserrat" w:cs="Arial"/>
                      <w:color w:val="000000"/>
                      <w:kern w:val="0"/>
                      <w:sz w:val="20"/>
                      <w:szCs w:val="20"/>
                      <w14:ligatures w14:val="none"/>
                    </w:rPr>
                    <w:t>The Toledo Edison Company</w:t>
                  </w:r>
                </w:p>
              </w:tc>
              <w:tc>
                <w:tcPr>
                  <w:tcW w:w="3585" w:type="dxa"/>
                </w:tcPr>
                <w:p w14:paraId="02711880" w14:textId="77777777" w:rsidR="005074E7" w:rsidRPr="00EF341E" w:rsidRDefault="005074E7" w:rsidP="005074E7">
                  <w:pPr>
                    <w:widowControl w:val="0"/>
                    <w:tabs>
                      <w:tab w:val="left" w:pos="1011"/>
                    </w:tabs>
                    <w:autoSpaceDE w:val="0"/>
                    <w:autoSpaceDN w:val="0"/>
                    <w:rPr>
                      <w:rFonts w:ascii="Montserrat" w:eastAsia="Arial" w:hAnsi="Montserrat" w:cs="Arial"/>
                      <w:color w:val="000000"/>
                      <w:kern w:val="0"/>
                      <w:sz w:val="20"/>
                      <w:szCs w:val="20"/>
                      <w14:ligatures w14:val="none"/>
                    </w:rPr>
                  </w:pPr>
                  <w:r w:rsidRPr="00EF341E">
                    <w:rPr>
                      <w:rFonts w:ascii="Montserrat" w:eastAsia="Calibri" w:hAnsi="Montserrat" w:cs="Calibri"/>
                      <w:color w:val="000000"/>
                      <w:spacing w:val="-2"/>
                      <w:kern w:val="0"/>
                      <w:sz w:val="20"/>
                      <w:szCs w:val="20"/>
                      <w14:ligatures w14:val="none"/>
                    </w:rPr>
                    <w:t>1-800-447-</w:t>
                  </w:r>
                  <w:r w:rsidRPr="00EF341E">
                    <w:rPr>
                      <w:rFonts w:ascii="Montserrat" w:eastAsia="Calibri" w:hAnsi="Montserrat" w:cs="Calibri"/>
                      <w:color w:val="000000"/>
                      <w:spacing w:val="-4"/>
                      <w:kern w:val="0"/>
                      <w:sz w:val="20"/>
                      <w:szCs w:val="20"/>
                      <w14:ligatures w14:val="none"/>
                    </w:rPr>
                    <w:t>3333</w:t>
                  </w:r>
                </w:p>
              </w:tc>
            </w:tr>
          </w:tbl>
          <w:p w14:paraId="5DE99930" w14:textId="77777777" w:rsidR="008A779B" w:rsidRPr="00E30918" w:rsidRDefault="008A779B" w:rsidP="00E30918">
            <w:pPr>
              <w:rPr>
                <w:rFonts w:ascii="Montserrat" w:hAnsi="Montserrat"/>
                <w:sz w:val="20"/>
                <w:szCs w:val="20"/>
              </w:rPr>
            </w:pPr>
          </w:p>
        </w:tc>
      </w:tr>
    </w:tbl>
    <w:p w14:paraId="6F46B58D" w14:textId="77777777" w:rsidR="005A09B7" w:rsidRDefault="005A09B7" w:rsidP="005A09B7"/>
    <w:p w14:paraId="79EAA962" w14:textId="77777777" w:rsidR="005074E7" w:rsidRDefault="005074E7" w:rsidP="005A09B7">
      <w:pPr>
        <w:pStyle w:val="BodyText"/>
        <w:jc w:val="center"/>
        <w:rPr>
          <w:rFonts w:ascii="Montserrat" w:hAnsi="Montserrat"/>
          <w:b/>
          <w:bCs/>
          <w:sz w:val="22"/>
          <w:szCs w:val="22"/>
          <w:highlight w:val="white"/>
        </w:rPr>
      </w:pPr>
    </w:p>
    <w:p w14:paraId="1DC52558" w14:textId="77777777" w:rsidR="005074E7" w:rsidRDefault="005074E7" w:rsidP="005A09B7">
      <w:pPr>
        <w:pStyle w:val="BodyText"/>
        <w:jc w:val="center"/>
        <w:rPr>
          <w:rFonts w:ascii="Montserrat" w:hAnsi="Montserrat"/>
          <w:b/>
          <w:bCs/>
          <w:sz w:val="22"/>
          <w:szCs w:val="22"/>
          <w:highlight w:val="white"/>
        </w:rPr>
      </w:pPr>
    </w:p>
    <w:p w14:paraId="5385FD3F" w14:textId="77777777" w:rsidR="005074E7" w:rsidRDefault="005074E7" w:rsidP="005A09B7">
      <w:pPr>
        <w:pStyle w:val="BodyText"/>
        <w:jc w:val="center"/>
        <w:rPr>
          <w:rFonts w:ascii="Montserrat" w:hAnsi="Montserrat"/>
          <w:b/>
          <w:bCs/>
          <w:sz w:val="22"/>
          <w:szCs w:val="22"/>
          <w:highlight w:val="white"/>
        </w:rPr>
      </w:pPr>
    </w:p>
    <w:p w14:paraId="07117787" w14:textId="77777777" w:rsidR="005074E7" w:rsidRDefault="005074E7" w:rsidP="005A09B7">
      <w:pPr>
        <w:pStyle w:val="BodyText"/>
        <w:jc w:val="center"/>
        <w:rPr>
          <w:rFonts w:ascii="Montserrat" w:hAnsi="Montserrat"/>
          <w:b/>
          <w:bCs/>
          <w:sz w:val="22"/>
          <w:szCs w:val="22"/>
          <w:highlight w:val="white"/>
        </w:rPr>
      </w:pPr>
    </w:p>
    <w:p w14:paraId="12E5D189" w14:textId="77777777" w:rsidR="005074E7" w:rsidRDefault="005074E7" w:rsidP="005A09B7">
      <w:pPr>
        <w:pStyle w:val="BodyText"/>
        <w:jc w:val="center"/>
        <w:rPr>
          <w:rFonts w:ascii="Montserrat" w:hAnsi="Montserrat"/>
          <w:b/>
          <w:bCs/>
          <w:sz w:val="22"/>
          <w:szCs w:val="22"/>
          <w:highlight w:val="white"/>
        </w:rPr>
      </w:pPr>
    </w:p>
    <w:p w14:paraId="58018F87" w14:textId="77777777" w:rsidR="005074E7" w:rsidRDefault="005074E7" w:rsidP="005A09B7">
      <w:pPr>
        <w:pStyle w:val="BodyText"/>
        <w:jc w:val="center"/>
        <w:rPr>
          <w:rFonts w:ascii="Montserrat" w:hAnsi="Montserrat"/>
          <w:b/>
          <w:bCs/>
          <w:sz w:val="22"/>
          <w:szCs w:val="22"/>
          <w:highlight w:val="white"/>
        </w:rPr>
      </w:pPr>
    </w:p>
    <w:p w14:paraId="530DB735" w14:textId="77777777" w:rsidR="005074E7" w:rsidRDefault="005074E7" w:rsidP="005A09B7">
      <w:pPr>
        <w:pStyle w:val="BodyText"/>
        <w:jc w:val="center"/>
        <w:rPr>
          <w:rFonts w:ascii="Montserrat" w:hAnsi="Montserrat"/>
          <w:b/>
          <w:bCs/>
          <w:sz w:val="22"/>
          <w:szCs w:val="22"/>
          <w:highlight w:val="white"/>
        </w:rPr>
      </w:pPr>
    </w:p>
    <w:p w14:paraId="69321AC6" w14:textId="77777777" w:rsidR="005074E7" w:rsidRDefault="005074E7" w:rsidP="005A09B7">
      <w:pPr>
        <w:pStyle w:val="BodyText"/>
        <w:jc w:val="center"/>
        <w:rPr>
          <w:rFonts w:ascii="Montserrat" w:hAnsi="Montserrat"/>
          <w:b/>
          <w:bCs/>
          <w:sz w:val="22"/>
          <w:szCs w:val="22"/>
          <w:highlight w:val="white"/>
        </w:rPr>
      </w:pPr>
    </w:p>
    <w:p w14:paraId="471F1881" w14:textId="77777777" w:rsidR="005074E7" w:rsidRDefault="005074E7" w:rsidP="005A09B7">
      <w:pPr>
        <w:pStyle w:val="BodyText"/>
        <w:jc w:val="center"/>
        <w:rPr>
          <w:rFonts w:ascii="Montserrat" w:hAnsi="Montserrat"/>
          <w:b/>
          <w:bCs/>
          <w:sz w:val="22"/>
          <w:szCs w:val="22"/>
          <w:highlight w:val="white"/>
        </w:rPr>
      </w:pPr>
    </w:p>
    <w:p w14:paraId="6E9252CC" w14:textId="77777777" w:rsidR="005074E7" w:rsidRDefault="005074E7" w:rsidP="005A09B7">
      <w:pPr>
        <w:pStyle w:val="BodyText"/>
        <w:jc w:val="center"/>
        <w:rPr>
          <w:rFonts w:ascii="Montserrat" w:hAnsi="Montserrat"/>
          <w:b/>
          <w:bCs/>
          <w:sz w:val="22"/>
          <w:szCs w:val="22"/>
          <w:highlight w:val="white"/>
        </w:rPr>
      </w:pPr>
    </w:p>
    <w:p w14:paraId="735F04EA" w14:textId="77777777" w:rsidR="005074E7" w:rsidRDefault="005074E7" w:rsidP="005A09B7">
      <w:pPr>
        <w:pStyle w:val="BodyText"/>
        <w:jc w:val="center"/>
        <w:rPr>
          <w:rFonts w:ascii="Montserrat" w:hAnsi="Montserrat"/>
          <w:b/>
          <w:bCs/>
          <w:sz w:val="22"/>
          <w:szCs w:val="22"/>
          <w:highlight w:val="white"/>
        </w:rPr>
      </w:pPr>
    </w:p>
    <w:p w14:paraId="51666AFD" w14:textId="77777777" w:rsidR="005074E7" w:rsidRDefault="005074E7" w:rsidP="005A09B7">
      <w:pPr>
        <w:pStyle w:val="BodyText"/>
        <w:jc w:val="center"/>
        <w:rPr>
          <w:rFonts w:ascii="Montserrat" w:hAnsi="Montserrat"/>
          <w:b/>
          <w:bCs/>
          <w:sz w:val="22"/>
          <w:szCs w:val="22"/>
          <w:highlight w:val="white"/>
        </w:rPr>
      </w:pPr>
    </w:p>
    <w:p w14:paraId="2470A34F" w14:textId="77777777" w:rsidR="005074E7" w:rsidRDefault="005074E7" w:rsidP="005A09B7">
      <w:pPr>
        <w:pStyle w:val="BodyText"/>
        <w:jc w:val="center"/>
        <w:rPr>
          <w:rFonts w:ascii="Montserrat" w:hAnsi="Montserrat"/>
          <w:b/>
          <w:bCs/>
          <w:sz w:val="22"/>
          <w:szCs w:val="22"/>
          <w:highlight w:val="white"/>
        </w:rPr>
      </w:pPr>
    </w:p>
    <w:p w14:paraId="7A29828A" w14:textId="77777777" w:rsidR="005074E7" w:rsidRDefault="005074E7" w:rsidP="005A09B7">
      <w:pPr>
        <w:pStyle w:val="BodyText"/>
        <w:jc w:val="center"/>
        <w:rPr>
          <w:rFonts w:ascii="Montserrat" w:hAnsi="Montserrat"/>
          <w:b/>
          <w:bCs/>
          <w:sz w:val="22"/>
          <w:szCs w:val="22"/>
          <w:highlight w:val="white"/>
        </w:rPr>
      </w:pPr>
    </w:p>
    <w:p w14:paraId="05618A0F" w14:textId="77777777" w:rsidR="005074E7" w:rsidRDefault="005074E7" w:rsidP="005A09B7">
      <w:pPr>
        <w:pStyle w:val="BodyText"/>
        <w:jc w:val="center"/>
        <w:rPr>
          <w:rFonts w:ascii="Montserrat" w:hAnsi="Montserrat"/>
          <w:b/>
          <w:bCs/>
          <w:sz w:val="22"/>
          <w:szCs w:val="22"/>
          <w:highlight w:val="white"/>
        </w:rPr>
      </w:pPr>
    </w:p>
    <w:p w14:paraId="577AD6DE" w14:textId="77777777" w:rsidR="005074E7" w:rsidRDefault="005074E7" w:rsidP="005A09B7">
      <w:pPr>
        <w:pStyle w:val="BodyText"/>
        <w:jc w:val="center"/>
        <w:rPr>
          <w:rFonts w:ascii="Montserrat" w:hAnsi="Montserrat"/>
          <w:b/>
          <w:bCs/>
          <w:sz w:val="22"/>
          <w:szCs w:val="22"/>
          <w:highlight w:val="white"/>
        </w:rPr>
      </w:pPr>
    </w:p>
    <w:p w14:paraId="5DAD4E9B" w14:textId="77777777" w:rsidR="005074E7" w:rsidRDefault="005074E7" w:rsidP="005A09B7">
      <w:pPr>
        <w:pStyle w:val="BodyText"/>
        <w:jc w:val="center"/>
        <w:rPr>
          <w:rFonts w:ascii="Montserrat" w:hAnsi="Montserrat"/>
          <w:b/>
          <w:bCs/>
          <w:sz w:val="22"/>
          <w:szCs w:val="22"/>
          <w:highlight w:val="white"/>
        </w:rPr>
      </w:pPr>
    </w:p>
    <w:p w14:paraId="05749278" w14:textId="77777777" w:rsidR="005074E7" w:rsidRDefault="005074E7" w:rsidP="005A09B7">
      <w:pPr>
        <w:pStyle w:val="BodyText"/>
        <w:jc w:val="center"/>
        <w:rPr>
          <w:rFonts w:ascii="Montserrat" w:hAnsi="Montserrat"/>
          <w:b/>
          <w:bCs/>
          <w:sz w:val="22"/>
          <w:szCs w:val="22"/>
          <w:highlight w:val="white"/>
        </w:rPr>
      </w:pPr>
    </w:p>
    <w:p w14:paraId="4AA20C26" w14:textId="77777777" w:rsidR="005074E7" w:rsidRDefault="005074E7" w:rsidP="005A09B7">
      <w:pPr>
        <w:pStyle w:val="BodyText"/>
        <w:jc w:val="center"/>
        <w:rPr>
          <w:rFonts w:ascii="Montserrat" w:hAnsi="Montserrat"/>
          <w:b/>
          <w:bCs/>
          <w:sz w:val="22"/>
          <w:szCs w:val="22"/>
          <w:highlight w:val="white"/>
        </w:rPr>
      </w:pPr>
    </w:p>
    <w:p w14:paraId="62678D6E" w14:textId="77777777" w:rsidR="005074E7" w:rsidRDefault="005074E7" w:rsidP="005A09B7">
      <w:pPr>
        <w:pStyle w:val="BodyText"/>
        <w:jc w:val="center"/>
        <w:rPr>
          <w:rFonts w:ascii="Montserrat" w:hAnsi="Montserrat"/>
          <w:b/>
          <w:bCs/>
          <w:sz w:val="22"/>
          <w:szCs w:val="22"/>
          <w:highlight w:val="white"/>
        </w:rPr>
      </w:pPr>
    </w:p>
    <w:p w14:paraId="3AEBE838" w14:textId="77777777" w:rsidR="005074E7" w:rsidRDefault="005074E7" w:rsidP="005A09B7">
      <w:pPr>
        <w:pStyle w:val="BodyText"/>
        <w:jc w:val="center"/>
        <w:rPr>
          <w:rFonts w:ascii="Montserrat" w:hAnsi="Montserrat"/>
          <w:b/>
          <w:bCs/>
          <w:sz w:val="22"/>
          <w:szCs w:val="22"/>
          <w:highlight w:val="white"/>
        </w:rPr>
      </w:pPr>
    </w:p>
    <w:p w14:paraId="1F2A231E" w14:textId="77777777" w:rsidR="005074E7" w:rsidRDefault="005074E7" w:rsidP="005A09B7">
      <w:pPr>
        <w:pStyle w:val="BodyText"/>
        <w:jc w:val="center"/>
        <w:rPr>
          <w:rFonts w:ascii="Montserrat" w:hAnsi="Montserrat"/>
          <w:b/>
          <w:bCs/>
          <w:sz w:val="22"/>
          <w:szCs w:val="22"/>
          <w:highlight w:val="white"/>
        </w:rPr>
      </w:pPr>
    </w:p>
    <w:p w14:paraId="32700E7C" w14:textId="77777777" w:rsidR="005074E7" w:rsidRDefault="005074E7" w:rsidP="005A09B7">
      <w:pPr>
        <w:pStyle w:val="BodyText"/>
        <w:jc w:val="center"/>
        <w:rPr>
          <w:rFonts w:ascii="Montserrat" w:hAnsi="Montserrat"/>
          <w:b/>
          <w:bCs/>
          <w:sz w:val="22"/>
          <w:szCs w:val="22"/>
          <w:highlight w:val="white"/>
        </w:rPr>
      </w:pPr>
    </w:p>
    <w:p w14:paraId="61BE1DFF" w14:textId="77777777" w:rsidR="005074E7" w:rsidRDefault="005074E7" w:rsidP="005A09B7">
      <w:pPr>
        <w:pStyle w:val="BodyText"/>
        <w:jc w:val="center"/>
        <w:rPr>
          <w:rFonts w:ascii="Montserrat" w:hAnsi="Montserrat"/>
          <w:b/>
          <w:bCs/>
          <w:sz w:val="22"/>
          <w:szCs w:val="22"/>
          <w:highlight w:val="white"/>
        </w:rPr>
      </w:pPr>
    </w:p>
    <w:p w14:paraId="4E188AB9" w14:textId="77777777" w:rsidR="005074E7" w:rsidRDefault="005074E7" w:rsidP="005A09B7">
      <w:pPr>
        <w:pStyle w:val="BodyText"/>
        <w:jc w:val="center"/>
        <w:rPr>
          <w:rFonts w:ascii="Montserrat" w:hAnsi="Montserrat"/>
          <w:b/>
          <w:bCs/>
          <w:sz w:val="22"/>
          <w:szCs w:val="22"/>
          <w:highlight w:val="white"/>
        </w:rPr>
      </w:pPr>
    </w:p>
    <w:p w14:paraId="6650E1AC" w14:textId="77777777" w:rsidR="005074E7" w:rsidRDefault="005074E7" w:rsidP="005A09B7">
      <w:pPr>
        <w:pStyle w:val="BodyText"/>
        <w:jc w:val="center"/>
        <w:rPr>
          <w:rFonts w:ascii="Montserrat" w:hAnsi="Montserrat"/>
          <w:b/>
          <w:bCs/>
          <w:sz w:val="22"/>
          <w:szCs w:val="22"/>
          <w:highlight w:val="white"/>
        </w:rPr>
      </w:pPr>
    </w:p>
    <w:p w14:paraId="21F742DD" w14:textId="77777777" w:rsidR="005074E7" w:rsidRDefault="005074E7" w:rsidP="005A09B7">
      <w:pPr>
        <w:pStyle w:val="BodyText"/>
        <w:jc w:val="center"/>
        <w:rPr>
          <w:rFonts w:ascii="Montserrat" w:hAnsi="Montserrat"/>
          <w:b/>
          <w:bCs/>
          <w:sz w:val="22"/>
          <w:szCs w:val="22"/>
          <w:highlight w:val="white"/>
        </w:rPr>
      </w:pPr>
    </w:p>
    <w:p w14:paraId="4143B4E0" w14:textId="77777777" w:rsidR="005074E7" w:rsidRDefault="005074E7" w:rsidP="005A09B7">
      <w:pPr>
        <w:pStyle w:val="BodyText"/>
        <w:jc w:val="center"/>
        <w:rPr>
          <w:rFonts w:ascii="Montserrat" w:hAnsi="Montserrat"/>
          <w:b/>
          <w:bCs/>
          <w:sz w:val="22"/>
          <w:szCs w:val="22"/>
          <w:highlight w:val="white"/>
        </w:rPr>
      </w:pPr>
    </w:p>
    <w:p w14:paraId="666A10EF" w14:textId="77777777" w:rsidR="005074E7" w:rsidRDefault="005074E7" w:rsidP="005A09B7">
      <w:pPr>
        <w:pStyle w:val="BodyText"/>
        <w:jc w:val="center"/>
        <w:rPr>
          <w:rFonts w:ascii="Montserrat" w:hAnsi="Montserrat"/>
          <w:b/>
          <w:bCs/>
          <w:sz w:val="22"/>
          <w:szCs w:val="22"/>
          <w:highlight w:val="white"/>
        </w:rPr>
      </w:pPr>
    </w:p>
    <w:p w14:paraId="5DB62B74" w14:textId="77777777" w:rsidR="005074E7" w:rsidRDefault="005074E7" w:rsidP="005A09B7">
      <w:pPr>
        <w:pStyle w:val="BodyText"/>
        <w:jc w:val="center"/>
        <w:rPr>
          <w:rFonts w:ascii="Montserrat" w:hAnsi="Montserrat"/>
          <w:b/>
          <w:bCs/>
          <w:sz w:val="22"/>
          <w:szCs w:val="22"/>
          <w:highlight w:val="white"/>
        </w:rPr>
      </w:pPr>
    </w:p>
    <w:p w14:paraId="1909FD1C" w14:textId="77777777" w:rsidR="005074E7" w:rsidRDefault="005074E7" w:rsidP="005A09B7">
      <w:pPr>
        <w:pStyle w:val="BodyText"/>
        <w:jc w:val="center"/>
        <w:rPr>
          <w:rFonts w:ascii="Montserrat" w:hAnsi="Montserrat"/>
          <w:b/>
          <w:bCs/>
          <w:sz w:val="22"/>
          <w:szCs w:val="22"/>
          <w:highlight w:val="white"/>
        </w:rPr>
      </w:pPr>
    </w:p>
    <w:p w14:paraId="3D2CB062" w14:textId="77777777" w:rsidR="005074E7" w:rsidRDefault="005074E7" w:rsidP="005A09B7">
      <w:pPr>
        <w:pStyle w:val="BodyText"/>
        <w:jc w:val="center"/>
        <w:rPr>
          <w:rFonts w:ascii="Montserrat" w:hAnsi="Montserrat"/>
          <w:b/>
          <w:bCs/>
          <w:sz w:val="22"/>
          <w:szCs w:val="22"/>
          <w:highlight w:val="white"/>
        </w:rPr>
      </w:pPr>
    </w:p>
    <w:p w14:paraId="604F97A9" w14:textId="77777777" w:rsidR="005074E7" w:rsidRDefault="005074E7" w:rsidP="005A09B7">
      <w:pPr>
        <w:pStyle w:val="BodyText"/>
        <w:jc w:val="center"/>
        <w:rPr>
          <w:rFonts w:ascii="Montserrat" w:hAnsi="Montserrat"/>
          <w:b/>
          <w:bCs/>
          <w:sz w:val="22"/>
          <w:szCs w:val="22"/>
          <w:highlight w:val="white"/>
        </w:rPr>
      </w:pPr>
    </w:p>
    <w:p w14:paraId="30100FA3" w14:textId="77777777" w:rsidR="005074E7" w:rsidRDefault="005074E7" w:rsidP="005A09B7">
      <w:pPr>
        <w:pStyle w:val="BodyText"/>
        <w:jc w:val="center"/>
        <w:rPr>
          <w:rFonts w:ascii="Montserrat" w:hAnsi="Montserrat"/>
          <w:b/>
          <w:bCs/>
          <w:sz w:val="22"/>
          <w:szCs w:val="22"/>
          <w:highlight w:val="white"/>
        </w:rPr>
      </w:pPr>
    </w:p>
    <w:p w14:paraId="4842C339" w14:textId="77777777" w:rsidR="005074E7" w:rsidRDefault="005074E7" w:rsidP="005A09B7">
      <w:pPr>
        <w:pStyle w:val="BodyText"/>
        <w:jc w:val="center"/>
        <w:rPr>
          <w:rFonts w:ascii="Montserrat" w:hAnsi="Montserrat"/>
          <w:b/>
          <w:bCs/>
          <w:sz w:val="22"/>
          <w:szCs w:val="22"/>
          <w:highlight w:val="white"/>
        </w:rPr>
      </w:pPr>
    </w:p>
    <w:p w14:paraId="06AFDEC2" w14:textId="7334B64E" w:rsidR="005A09B7" w:rsidRPr="001B3297" w:rsidRDefault="005A09B7" w:rsidP="005A09B7">
      <w:pPr>
        <w:pStyle w:val="BodyText"/>
        <w:jc w:val="center"/>
        <w:rPr>
          <w:rFonts w:ascii="Montserrat" w:hAnsi="Montserrat"/>
          <w:b/>
          <w:bCs/>
          <w:sz w:val="22"/>
          <w:szCs w:val="22"/>
          <w:highlight w:val="white"/>
        </w:rPr>
      </w:pPr>
      <w:r w:rsidRPr="001B3297">
        <w:rPr>
          <w:rFonts w:ascii="Montserrat" w:hAnsi="Montserrat"/>
          <w:b/>
          <w:bCs/>
          <w:sz w:val="22"/>
          <w:szCs w:val="22"/>
          <w:highlight w:val="white"/>
        </w:rPr>
        <w:lastRenderedPageBreak/>
        <w:t>ATLANTIC ENERGY MD, LLC</w:t>
      </w:r>
    </w:p>
    <w:p w14:paraId="240167C2" w14:textId="0A5D0BE5" w:rsidR="005A09B7" w:rsidRPr="001B3297" w:rsidRDefault="005074E7" w:rsidP="005A09B7">
      <w:pPr>
        <w:pStyle w:val="BodyText"/>
        <w:jc w:val="center"/>
        <w:rPr>
          <w:rFonts w:ascii="Montserrat" w:hAnsi="Montserrat"/>
          <w:b/>
          <w:bCs/>
          <w:sz w:val="22"/>
          <w:szCs w:val="22"/>
          <w:highlight w:val="white"/>
        </w:rPr>
      </w:pPr>
      <w:bookmarkStart w:id="3" w:name="_heading=h.pfevoerl3n3b" w:colFirst="0" w:colLast="0"/>
      <w:bookmarkEnd w:id="3"/>
      <w:r>
        <w:rPr>
          <w:rFonts w:ascii="Montserrat" w:hAnsi="Montserrat"/>
          <w:b/>
          <w:bCs/>
          <w:sz w:val="22"/>
          <w:szCs w:val="22"/>
          <w:highlight w:val="white"/>
        </w:rPr>
        <w:t>OHIO</w:t>
      </w:r>
      <w:r w:rsidR="005A09B7" w:rsidRPr="001B3297">
        <w:rPr>
          <w:rFonts w:ascii="Montserrat" w:hAnsi="Montserrat"/>
          <w:b/>
          <w:bCs/>
          <w:sz w:val="22"/>
          <w:szCs w:val="22"/>
          <w:highlight w:val="white"/>
        </w:rPr>
        <w:t xml:space="preserve"> FIXED RATE CUSTOMER AGREEMENT</w:t>
      </w:r>
    </w:p>
    <w:p w14:paraId="64F6488E" w14:textId="77777777" w:rsidR="005A09B7" w:rsidRDefault="005A09B7" w:rsidP="005A09B7">
      <w:pPr>
        <w:pStyle w:val="BodyText"/>
        <w:jc w:val="center"/>
        <w:rPr>
          <w:rFonts w:ascii="Montserrat" w:hAnsi="Montserrat"/>
          <w:b/>
          <w:bCs/>
          <w:sz w:val="22"/>
          <w:szCs w:val="22"/>
          <w:highlight w:val="white"/>
        </w:rPr>
      </w:pPr>
      <w:bookmarkStart w:id="4" w:name="_heading=h.a5qzcrmqthqu" w:colFirst="0" w:colLast="0"/>
      <w:bookmarkEnd w:id="4"/>
      <w:r w:rsidRPr="001B3297">
        <w:rPr>
          <w:rFonts w:ascii="Montserrat" w:hAnsi="Montserrat"/>
          <w:b/>
          <w:bCs/>
          <w:sz w:val="22"/>
          <w:szCs w:val="22"/>
          <w:highlight w:val="white"/>
        </w:rPr>
        <w:t>NATURAL GAS SUPPLIER CONTRACT SUMMARY</w:t>
      </w:r>
    </w:p>
    <w:p w14:paraId="574A4993" w14:textId="77777777" w:rsidR="005A09B7" w:rsidRDefault="005A09B7" w:rsidP="005A09B7">
      <w:pPr>
        <w:pStyle w:val="BodyText"/>
        <w:jc w:val="center"/>
        <w:rPr>
          <w:rFonts w:ascii="Montserrat" w:hAnsi="Montserrat"/>
          <w:b/>
          <w:bCs/>
          <w:sz w:val="22"/>
          <w:szCs w:val="22"/>
          <w:highlight w:val="white"/>
        </w:rPr>
      </w:pPr>
    </w:p>
    <w:tbl>
      <w:tblPr>
        <w:tblStyle w:val="TableGrid"/>
        <w:tblW w:w="11700" w:type="dxa"/>
        <w:tblInd w:w="-95" w:type="dxa"/>
        <w:tblLook w:val="04A0" w:firstRow="1" w:lastRow="0" w:firstColumn="1" w:lastColumn="0" w:noHBand="0" w:noVBand="1"/>
      </w:tblPr>
      <w:tblGrid>
        <w:gridCol w:w="2790"/>
        <w:gridCol w:w="8910"/>
      </w:tblGrid>
      <w:tr w:rsidR="005A09B7" w14:paraId="70E6CA92" w14:textId="77777777" w:rsidTr="00BD27E8">
        <w:trPr>
          <w:trHeight w:val="2150"/>
        </w:trPr>
        <w:tc>
          <w:tcPr>
            <w:tcW w:w="2790" w:type="dxa"/>
            <w:vAlign w:val="center"/>
          </w:tcPr>
          <w:p w14:paraId="57F56C02" w14:textId="77777777" w:rsidR="005A09B7" w:rsidRPr="001B3297" w:rsidRDefault="005A09B7" w:rsidP="00BD27E8">
            <w:pPr>
              <w:pStyle w:val="BodyText"/>
              <w:ind w:left="0"/>
              <w:jc w:val="left"/>
              <w:rPr>
                <w:rFonts w:ascii="Montserrat" w:hAnsi="Montserrat"/>
                <w:b/>
                <w:bCs/>
                <w:sz w:val="20"/>
                <w:szCs w:val="20"/>
                <w:highlight w:val="white"/>
              </w:rPr>
            </w:pPr>
            <w:r w:rsidRPr="001B3297">
              <w:rPr>
                <w:rFonts w:ascii="Montserrat" w:hAnsi="Montserrat"/>
                <w:b/>
                <w:bCs/>
                <w:sz w:val="20"/>
                <w:szCs w:val="20"/>
                <w:highlight w:val="white"/>
              </w:rPr>
              <w:t>Natural Gas Supplier Information</w:t>
            </w:r>
          </w:p>
        </w:tc>
        <w:tc>
          <w:tcPr>
            <w:tcW w:w="8910" w:type="dxa"/>
            <w:vAlign w:val="center"/>
          </w:tcPr>
          <w:p w14:paraId="39CF96A7" w14:textId="77777777" w:rsidR="00CF1865" w:rsidRPr="005F2818" w:rsidRDefault="00CF1865" w:rsidP="00CF1865">
            <w:pPr>
              <w:pStyle w:val="BodyText"/>
              <w:ind w:left="0"/>
              <w:jc w:val="left"/>
              <w:rPr>
                <w:rFonts w:ascii="Montserrat" w:hAnsi="Montserrat"/>
                <w:sz w:val="20"/>
                <w:szCs w:val="20"/>
              </w:rPr>
            </w:pPr>
            <w:r w:rsidRPr="005F2818">
              <w:rPr>
                <w:rFonts w:ascii="Montserrat" w:hAnsi="Montserrat"/>
                <w:sz w:val="20"/>
                <w:szCs w:val="20"/>
              </w:rPr>
              <w:t xml:space="preserve">Atlantic Energy MD, LLC  (“Atlantic”) | (800) 917-9133 | </w:t>
            </w:r>
            <w:hyperlink r:id="rId14">
              <w:r w:rsidRPr="005F2818">
                <w:rPr>
                  <w:rStyle w:val="Hyperlink"/>
                  <w:rFonts w:ascii="Montserrat" w:hAnsi="Montserrat"/>
                  <w:sz w:val="20"/>
                  <w:szCs w:val="20"/>
                </w:rPr>
                <w:t>www.atlanticenergyco.com</w:t>
              </w:r>
            </w:hyperlink>
            <w:r w:rsidRPr="005F2818">
              <w:rPr>
                <w:rFonts w:ascii="Montserrat" w:hAnsi="Montserrat"/>
                <w:sz w:val="20"/>
                <w:szCs w:val="20"/>
              </w:rPr>
              <w:t xml:space="preserve"> | </w:t>
            </w:r>
            <w:hyperlink r:id="rId15">
              <w:r w:rsidRPr="005F2818">
                <w:rPr>
                  <w:rStyle w:val="Hyperlink"/>
                  <w:rFonts w:ascii="Montserrat" w:hAnsi="Montserrat"/>
                  <w:sz w:val="20"/>
                  <w:szCs w:val="20"/>
                </w:rPr>
                <w:t>Info@Atlanticenergyco.com</w:t>
              </w:r>
            </w:hyperlink>
            <w:r w:rsidRPr="005F2818">
              <w:rPr>
                <w:rFonts w:ascii="Montserrat" w:hAnsi="Montserrat"/>
                <w:sz w:val="20"/>
                <w:szCs w:val="20"/>
              </w:rPr>
              <w:t xml:space="preserve"> | P.O. Box 7780, Spring, TX 77387 | Ohio Natural Gas Supplier License Number: 18-640G(1)</w:t>
            </w:r>
          </w:p>
          <w:p w14:paraId="3B6D7323" w14:textId="6BD34554" w:rsidR="005A09B7" w:rsidRPr="001B3297" w:rsidRDefault="00CF1865" w:rsidP="00CF1865">
            <w:pPr>
              <w:pStyle w:val="BodyText"/>
              <w:ind w:left="0"/>
              <w:jc w:val="left"/>
              <w:rPr>
                <w:rFonts w:ascii="Montserrat" w:hAnsi="Montserrat"/>
                <w:sz w:val="20"/>
                <w:szCs w:val="20"/>
                <w:highlight w:val="white"/>
              </w:rPr>
            </w:pPr>
            <w:r w:rsidRPr="005F2818">
              <w:rPr>
                <w:rFonts w:ascii="Montserrat" w:hAnsi="Montserrat"/>
                <w:sz w:val="20"/>
                <w:szCs w:val="20"/>
              </w:rPr>
              <w:t>You have chosen Atlantic Energy as your natural gas supplier. Atlantic Energy is not affiliated with your natural gas distribution company (“LDC”). Atlantic Energy is responsible for the natural gas supply charges on your bills. These charges will appear on your LDC bills separate and apart from your LDC’s distribution charges for delivering natural gas.</w:t>
            </w:r>
          </w:p>
        </w:tc>
      </w:tr>
      <w:tr w:rsidR="005A09B7" w14:paraId="37EE9057" w14:textId="77777777" w:rsidTr="00BD27E8">
        <w:trPr>
          <w:trHeight w:val="350"/>
        </w:trPr>
        <w:tc>
          <w:tcPr>
            <w:tcW w:w="2790" w:type="dxa"/>
            <w:vAlign w:val="center"/>
          </w:tcPr>
          <w:p w14:paraId="60F64078" w14:textId="77777777" w:rsidR="005A09B7" w:rsidRPr="00B52536" w:rsidRDefault="005A09B7" w:rsidP="00BD27E8">
            <w:pPr>
              <w:pStyle w:val="BodyText"/>
              <w:ind w:left="0"/>
              <w:jc w:val="left"/>
              <w:rPr>
                <w:rFonts w:ascii="Montserrat" w:hAnsi="Montserrat"/>
                <w:b/>
                <w:bCs/>
                <w:sz w:val="20"/>
                <w:szCs w:val="20"/>
                <w:highlight w:val="white"/>
              </w:rPr>
            </w:pPr>
            <w:r w:rsidRPr="00B52536">
              <w:rPr>
                <w:rFonts w:ascii="Montserrat" w:hAnsi="Montserrat"/>
                <w:b/>
                <w:bCs/>
                <w:sz w:val="20"/>
                <w:szCs w:val="20"/>
                <w:highlight w:val="white"/>
              </w:rPr>
              <w:t>Price Structure</w:t>
            </w:r>
          </w:p>
        </w:tc>
        <w:tc>
          <w:tcPr>
            <w:tcW w:w="8910" w:type="dxa"/>
            <w:vAlign w:val="center"/>
          </w:tcPr>
          <w:p w14:paraId="62141821" w14:textId="77777777" w:rsidR="005A09B7" w:rsidRPr="001B3297" w:rsidRDefault="005A09B7" w:rsidP="00BD27E8">
            <w:pPr>
              <w:pStyle w:val="BodyText"/>
              <w:ind w:left="0"/>
              <w:jc w:val="left"/>
              <w:rPr>
                <w:rFonts w:ascii="Montserrat" w:hAnsi="Montserrat"/>
                <w:sz w:val="20"/>
                <w:szCs w:val="20"/>
                <w:highlight w:val="white"/>
              </w:rPr>
            </w:pPr>
            <w:r w:rsidRPr="001B3297">
              <w:rPr>
                <w:rFonts w:ascii="Montserrat" w:hAnsi="Montserrat"/>
                <w:sz w:val="20"/>
                <w:szCs w:val="20"/>
                <w:highlight w:val="white"/>
              </w:rPr>
              <w:t>Fixed</w:t>
            </w:r>
            <w:r>
              <w:rPr>
                <w:rFonts w:ascii="Montserrat" w:hAnsi="Montserrat"/>
                <w:sz w:val="20"/>
                <w:szCs w:val="20"/>
                <w:highlight w:val="white"/>
              </w:rPr>
              <w:t>.</w:t>
            </w:r>
          </w:p>
        </w:tc>
      </w:tr>
      <w:tr w:rsidR="005A09B7" w14:paraId="0357C09B" w14:textId="77777777" w:rsidTr="00BD27E8">
        <w:trPr>
          <w:trHeight w:val="620"/>
        </w:trPr>
        <w:tc>
          <w:tcPr>
            <w:tcW w:w="2790" w:type="dxa"/>
            <w:vAlign w:val="center"/>
          </w:tcPr>
          <w:p w14:paraId="56243817" w14:textId="77777777" w:rsidR="005A09B7" w:rsidRPr="00B52536" w:rsidRDefault="005A09B7" w:rsidP="00BD27E8">
            <w:pPr>
              <w:pStyle w:val="BodyText"/>
              <w:ind w:left="0"/>
              <w:jc w:val="left"/>
              <w:rPr>
                <w:rFonts w:ascii="Montserrat" w:hAnsi="Montserrat"/>
                <w:b/>
                <w:bCs/>
                <w:sz w:val="20"/>
                <w:szCs w:val="20"/>
                <w:highlight w:val="white"/>
              </w:rPr>
            </w:pPr>
            <w:r w:rsidRPr="00B52536">
              <w:rPr>
                <w:rFonts w:ascii="Montserrat" w:hAnsi="Montserrat"/>
                <w:b/>
                <w:bCs/>
                <w:sz w:val="20"/>
                <w:szCs w:val="20"/>
                <w:highlight w:val="white"/>
              </w:rPr>
              <w:t>Natural Gas Supply Price</w:t>
            </w:r>
          </w:p>
        </w:tc>
        <w:tc>
          <w:tcPr>
            <w:tcW w:w="8910" w:type="dxa"/>
            <w:vAlign w:val="center"/>
          </w:tcPr>
          <w:p w14:paraId="4688A611" w14:textId="77777777" w:rsidR="005A09B7" w:rsidRPr="001B3297" w:rsidRDefault="005A09B7" w:rsidP="00BD27E8">
            <w:pPr>
              <w:pStyle w:val="BodyText"/>
              <w:ind w:left="0"/>
              <w:jc w:val="left"/>
              <w:rPr>
                <w:rFonts w:ascii="Montserrat" w:hAnsi="Montserrat"/>
                <w:sz w:val="20"/>
                <w:szCs w:val="20"/>
                <w:highlight w:val="white"/>
              </w:rPr>
            </w:pPr>
            <w:r w:rsidRPr="001B3297">
              <w:rPr>
                <w:rFonts w:ascii="Montserrat" w:eastAsia="Times New Roman" w:hAnsi="Montserrat" w:cs="Times New Roman"/>
                <w:sz w:val="20"/>
                <w:szCs w:val="20"/>
                <w:highlight w:val="white"/>
              </w:rPr>
              <w:t>&lt;&lt;</w:t>
            </w:r>
            <w:proofErr w:type="spellStart"/>
            <w:r w:rsidRPr="00DB55BE">
              <w:rPr>
                <w:rFonts w:ascii="Montserrat" w:eastAsia="Times New Roman" w:hAnsi="Montserrat" w:cs="Times New Roman"/>
                <w:sz w:val="20"/>
                <w:szCs w:val="20"/>
                <w:highlight w:val="yellow"/>
              </w:rPr>
              <w:t>x.xx</w:t>
            </w:r>
            <w:proofErr w:type="spellEnd"/>
            <w:r w:rsidRPr="001B3297">
              <w:rPr>
                <w:rFonts w:ascii="Montserrat" w:eastAsia="Times New Roman" w:hAnsi="Montserrat" w:cs="Times New Roman"/>
                <w:sz w:val="20"/>
                <w:szCs w:val="20"/>
                <w:highlight w:val="white"/>
              </w:rPr>
              <w:t xml:space="preserve">&gt;&gt; cents per </w:t>
            </w:r>
            <w:proofErr w:type="spellStart"/>
            <w:r w:rsidRPr="001B3297">
              <w:rPr>
                <w:rFonts w:ascii="Montserrat" w:eastAsia="Times New Roman" w:hAnsi="Montserrat" w:cs="Times New Roman"/>
                <w:sz w:val="20"/>
                <w:szCs w:val="20"/>
                <w:highlight w:val="white"/>
              </w:rPr>
              <w:t>Ccf</w:t>
            </w:r>
            <w:proofErr w:type="spellEnd"/>
            <w:r>
              <w:rPr>
                <w:rFonts w:ascii="Montserrat" w:eastAsia="Times New Roman" w:hAnsi="Montserrat" w:cs="Times New Roman"/>
                <w:sz w:val="20"/>
                <w:szCs w:val="20"/>
                <w:highlight w:val="white"/>
              </w:rPr>
              <w:t>.</w:t>
            </w:r>
          </w:p>
        </w:tc>
      </w:tr>
      <w:tr w:rsidR="005A09B7" w14:paraId="24E781BF" w14:textId="77777777" w:rsidTr="00BD27E8">
        <w:trPr>
          <w:trHeight w:val="710"/>
        </w:trPr>
        <w:tc>
          <w:tcPr>
            <w:tcW w:w="2790" w:type="dxa"/>
            <w:vAlign w:val="center"/>
          </w:tcPr>
          <w:p w14:paraId="5884B966" w14:textId="77777777" w:rsidR="005A09B7" w:rsidRPr="00B52536" w:rsidRDefault="005A09B7" w:rsidP="00BD27E8">
            <w:pPr>
              <w:pStyle w:val="BodyText"/>
              <w:ind w:left="0"/>
              <w:jc w:val="left"/>
              <w:rPr>
                <w:rFonts w:ascii="Montserrat" w:hAnsi="Montserrat"/>
                <w:b/>
                <w:bCs/>
                <w:sz w:val="20"/>
                <w:szCs w:val="20"/>
                <w:highlight w:val="white"/>
              </w:rPr>
            </w:pPr>
            <w:r w:rsidRPr="00B52536">
              <w:rPr>
                <w:rFonts w:ascii="Montserrat" w:hAnsi="Montserrat"/>
                <w:b/>
                <w:bCs/>
                <w:sz w:val="20"/>
                <w:szCs w:val="20"/>
                <w:highlight w:val="white"/>
              </w:rPr>
              <w:t>Statement Regarding Savings</w:t>
            </w:r>
          </w:p>
        </w:tc>
        <w:tc>
          <w:tcPr>
            <w:tcW w:w="8910" w:type="dxa"/>
            <w:vAlign w:val="center"/>
          </w:tcPr>
          <w:p w14:paraId="76C955A5" w14:textId="4C3F1865" w:rsidR="005A09B7" w:rsidRPr="001B3297" w:rsidRDefault="001B22D6" w:rsidP="00BD27E8">
            <w:pPr>
              <w:pStyle w:val="BodyText"/>
              <w:ind w:left="0"/>
              <w:jc w:val="left"/>
              <w:rPr>
                <w:rFonts w:ascii="Montserrat" w:hAnsi="Montserrat"/>
                <w:sz w:val="20"/>
                <w:szCs w:val="20"/>
                <w:highlight w:val="white"/>
              </w:rPr>
            </w:pPr>
            <w:r>
              <w:rPr>
                <w:rFonts w:ascii="Montserrat" w:hAnsi="Montserrat"/>
                <w:sz w:val="20"/>
                <w:szCs w:val="20"/>
              </w:rPr>
              <w:t>Atlantic’s price for natural gas supply may be higher or lower than the LDC’s price in any given month and there is no guarantee of savings.</w:t>
            </w:r>
          </w:p>
        </w:tc>
      </w:tr>
      <w:tr w:rsidR="005A09B7" w14:paraId="3D58F696" w14:textId="77777777" w:rsidTr="00BD27E8">
        <w:trPr>
          <w:trHeight w:val="350"/>
        </w:trPr>
        <w:tc>
          <w:tcPr>
            <w:tcW w:w="2790" w:type="dxa"/>
            <w:vAlign w:val="center"/>
          </w:tcPr>
          <w:p w14:paraId="606937F4" w14:textId="77777777" w:rsidR="005A09B7" w:rsidRPr="00B52536" w:rsidRDefault="005A09B7" w:rsidP="00BD27E8">
            <w:pPr>
              <w:pStyle w:val="BodyText"/>
              <w:ind w:left="0"/>
              <w:jc w:val="left"/>
              <w:rPr>
                <w:rFonts w:ascii="Montserrat" w:hAnsi="Montserrat"/>
                <w:b/>
                <w:bCs/>
                <w:sz w:val="20"/>
                <w:szCs w:val="20"/>
                <w:highlight w:val="white"/>
              </w:rPr>
            </w:pPr>
            <w:r w:rsidRPr="00B52536">
              <w:rPr>
                <w:rFonts w:ascii="Montserrat" w:hAnsi="Montserrat"/>
                <w:b/>
                <w:bCs/>
                <w:sz w:val="20"/>
                <w:szCs w:val="20"/>
                <w:highlight w:val="white"/>
              </w:rPr>
              <w:t>Deposit Requirements</w:t>
            </w:r>
          </w:p>
        </w:tc>
        <w:tc>
          <w:tcPr>
            <w:tcW w:w="8910" w:type="dxa"/>
            <w:vAlign w:val="center"/>
          </w:tcPr>
          <w:p w14:paraId="3F9474FD" w14:textId="77777777" w:rsidR="005A09B7" w:rsidRPr="001B3297" w:rsidRDefault="005A09B7" w:rsidP="00BD27E8">
            <w:pPr>
              <w:pStyle w:val="BodyText"/>
              <w:ind w:left="0"/>
              <w:jc w:val="left"/>
              <w:rPr>
                <w:rFonts w:ascii="Montserrat" w:hAnsi="Montserrat"/>
                <w:sz w:val="20"/>
                <w:szCs w:val="20"/>
                <w:highlight w:val="white"/>
              </w:rPr>
            </w:pPr>
            <w:r>
              <w:rPr>
                <w:rFonts w:ascii="Montserrat" w:hAnsi="Montserrat"/>
                <w:sz w:val="20"/>
                <w:szCs w:val="20"/>
                <w:highlight w:val="white"/>
              </w:rPr>
              <w:t>None.</w:t>
            </w:r>
          </w:p>
        </w:tc>
      </w:tr>
      <w:tr w:rsidR="005A09B7" w14:paraId="0E3DCA80" w14:textId="77777777" w:rsidTr="00BD27E8">
        <w:trPr>
          <w:trHeight w:val="350"/>
        </w:trPr>
        <w:tc>
          <w:tcPr>
            <w:tcW w:w="2790" w:type="dxa"/>
            <w:vAlign w:val="center"/>
          </w:tcPr>
          <w:p w14:paraId="18F8A8D1" w14:textId="77777777" w:rsidR="005A09B7" w:rsidRPr="00B52536" w:rsidRDefault="005A09B7" w:rsidP="00BD27E8">
            <w:pPr>
              <w:pStyle w:val="BodyText"/>
              <w:ind w:left="0"/>
              <w:jc w:val="left"/>
              <w:rPr>
                <w:rFonts w:ascii="Montserrat" w:hAnsi="Montserrat"/>
                <w:b/>
                <w:bCs/>
                <w:sz w:val="20"/>
                <w:szCs w:val="20"/>
                <w:highlight w:val="white"/>
              </w:rPr>
            </w:pPr>
            <w:r w:rsidRPr="00B52536">
              <w:rPr>
                <w:rFonts w:ascii="Montserrat" w:hAnsi="Montserrat"/>
                <w:b/>
                <w:bCs/>
                <w:sz w:val="20"/>
                <w:szCs w:val="20"/>
                <w:highlight w:val="white"/>
              </w:rPr>
              <w:t>Incentives</w:t>
            </w:r>
          </w:p>
        </w:tc>
        <w:tc>
          <w:tcPr>
            <w:tcW w:w="8910" w:type="dxa"/>
            <w:vAlign w:val="center"/>
          </w:tcPr>
          <w:p w14:paraId="167128FA" w14:textId="6424C281" w:rsidR="005A09B7" w:rsidRPr="001B3297" w:rsidRDefault="00C32050" w:rsidP="00BD27E8">
            <w:pPr>
              <w:pStyle w:val="BodyText"/>
              <w:ind w:left="0"/>
              <w:jc w:val="left"/>
              <w:rPr>
                <w:rFonts w:ascii="Montserrat" w:hAnsi="Montserrat"/>
                <w:sz w:val="20"/>
                <w:szCs w:val="20"/>
                <w:highlight w:val="white"/>
              </w:rPr>
            </w:pPr>
            <w:r>
              <w:rPr>
                <w:rFonts w:ascii="Montserrat" w:eastAsia="Times New Roman" w:hAnsi="Montserrat" w:cs="Times New Roman"/>
                <w:color w:val="231F20"/>
                <w:sz w:val="20"/>
                <w:szCs w:val="20"/>
                <w:highlight w:val="white"/>
              </w:rPr>
              <w:t>None.</w:t>
            </w:r>
          </w:p>
        </w:tc>
      </w:tr>
      <w:tr w:rsidR="005A09B7" w14:paraId="7E9A4893" w14:textId="77777777" w:rsidTr="00712C3A">
        <w:trPr>
          <w:trHeight w:val="625"/>
        </w:trPr>
        <w:tc>
          <w:tcPr>
            <w:tcW w:w="2790" w:type="dxa"/>
            <w:vAlign w:val="center"/>
          </w:tcPr>
          <w:p w14:paraId="738E5582" w14:textId="77777777" w:rsidR="005A09B7" w:rsidRPr="00B52536" w:rsidRDefault="005A09B7" w:rsidP="00BD27E8">
            <w:pPr>
              <w:pStyle w:val="BodyText"/>
              <w:ind w:left="0"/>
              <w:jc w:val="left"/>
              <w:rPr>
                <w:rFonts w:ascii="Montserrat" w:hAnsi="Montserrat"/>
                <w:b/>
                <w:bCs/>
                <w:sz w:val="20"/>
                <w:szCs w:val="20"/>
                <w:highlight w:val="white"/>
              </w:rPr>
            </w:pPr>
            <w:r w:rsidRPr="00B52536">
              <w:rPr>
                <w:rFonts w:ascii="Montserrat" w:hAnsi="Montserrat"/>
                <w:b/>
                <w:bCs/>
                <w:sz w:val="20"/>
                <w:szCs w:val="20"/>
                <w:highlight w:val="white"/>
              </w:rPr>
              <w:t>Contract Start Date</w:t>
            </w:r>
          </w:p>
        </w:tc>
        <w:tc>
          <w:tcPr>
            <w:tcW w:w="8910" w:type="dxa"/>
            <w:vAlign w:val="center"/>
          </w:tcPr>
          <w:p w14:paraId="3673413B" w14:textId="5D585B29" w:rsidR="005A09B7" w:rsidRPr="001B3297" w:rsidRDefault="004A22F2" w:rsidP="00BD27E8">
            <w:pPr>
              <w:pStyle w:val="BodyText"/>
              <w:ind w:left="0"/>
              <w:jc w:val="left"/>
              <w:rPr>
                <w:rFonts w:ascii="Montserrat" w:hAnsi="Montserrat"/>
                <w:sz w:val="20"/>
                <w:szCs w:val="20"/>
                <w:highlight w:val="white"/>
              </w:rPr>
            </w:pPr>
            <w:r w:rsidRPr="004A22F2">
              <w:rPr>
                <w:rFonts w:ascii="Montserrat" w:hAnsi="Montserrat"/>
                <w:sz w:val="20"/>
                <w:szCs w:val="20"/>
              </w:rPr>
              <w:t>This Agreement becomes effective and binding as of the Effective Date, as defined in the Terms of Service. Service under this Agreement will begin on the Service Commencement Date as defined in the Terms of Service.</w:t>
            </w:r>
            <w:r>
              <w:rPr>
                <w:rFonts w:ascii="Montserrat" w:hAnsi="Montserrat"/>
                <w:sz w:val="20"/>
                <w:szCs w:val="20"/>
              </w:rPr>
              <w:t xml:space="preserve"> </w:t>
            </w:r>
            <w:r w:rsidR="00842FA5">
              <w:rPr>
                <w:rFonts w:ascii="Montserrat" w:eastAsia="Times New Roman" w:hAnsi="Montserrat" w:cs="Times New Roman"/>
                <w:sz w:val="20"/>
                <w:szCs w:val="20"/>
                <w:highlight w:val="white"/>
              </w:rPr>
              <w:t xml:space="preserve">Your estimated </w:t>
            </w:r>
            <w:r w:rsidR="004470F1">
              <w:rPr>
                <w:rFonts w:ascii="Montserrat" w:eastAsia="Times New Roman" w:hAnsi="Montserrat" w:cs="Times New Roman"/>
                <w:sz w:val="20"/>
                <w:szCs w:val="20"/>
                <w:highlight w:val="white"/>
              </w:rPr>
              <w:t>Service Commencement Date</w:t>
            </w:r>
            <w:r w:rsidR="00842FA5">
              <w:rPr>
                <w:rFonts w:ascii="Montserrat" w:eastAsia="Times New Roman" w:hAnsi="Montserrat" w:cs="Times New Roman"/>
                <w:sz w:val="20"/>
                <w:szCs w:val="20"/>
                <w:highlight w:val="white"/>
              </w:rPr>
              <w:t xml:space="preserve"> is 30 days after completion of this order.</w:t>
            </w:r>
          </w:p>
        </w:tc>
      </w:tr>
      <w:tr w:rsidR="005A09B7" w14:paraId="2D676360" w14:textId="77777777" w:rsidTr="00BD27E8">
        <w:trPr>
          <w:trHeight w:val="620"/>
        </w:trPr>
        <w:tc>
          <w:tcPr>
            <w:tcW w:w="2790" w:type="dxa"/>
            <w:vAlign w:val="center"/>
          </w:tcPr>
          <w:p w14:paraId="7FDF2EED" w14:textId="77777777" w:rsidR="005A09B7" w:rsidRPr="00B52536" w:rsidRDefault="005A09B7" w:rsidP="00BD27E8">
            <w:pPr>
              <w:pStyle w:val="BodyText"/>
              <w:ind w:left="0"/>
              <w:jc w:val="left"/>
              <w:rPr>
                <w:rFonts w:ascii="Montserrat" w:hAnsi="Montserrat"/>
                <w:b/>
                <w:bCs/>
                <w:sz w:val="20"/>
                <w:szCs w:val="20"/>
                <w:highlight w:val="white"/>
              </w:rPr>
            </w:pPr>
            <w:r w:rsidRPr="00B52536">
              <w:rPr>
                <w:rFonts w:ascii="Montserrat" w:hAnsi="Montserrat"/>
                <w:b/>
                <w:bCs/>
                <w:sz w:val="20"/>
                <w:szCs w:val="20"/>
                <w:highlight w:val="white"/>
              </w:rPr>
              <w:t>Contract Duration/Length</w:t>
            </w:r>
          </w:p>
        </w:tc>
        <w:tc>
          <w:tcPr>
            <w:tcW w:w="8910" w:type="dxa"/>
            <w:vAlign w:val="center"/>
          </w:tcPr>
          <w:p w14:paraId="3018404C" w14:textId="40BBEEF3" w:rsidR="005A09B7" w:rsidRDefault="005A09B7" w:rsidP="00BD27E8">
            <w:pPr>
              <w:pStyle w:val="BodyText"/>
              <w:ind w:left="0"/>
              <w:jc w:val="left"/>
              <w:rPr>
                <w:rFonts w:ascii="Montserrat" w:hAnsi="Montserrat"/>
                <w:sz w:val="20"/>
                <w:szCs w:val="20"/>
                <w:highlight w:val="white"/>
              </w:rPr>
            </w:pPr>
            <w:r>
              <w:rPr>
                <w:rFonts w:ascii="Montserrat" w:hAnsi="Montserrat"/>
                <w:sz w:val="20"/>
                <w:szCs w:val="20"/>
                <w:highlight w:val="white"/>
              </w:rPr>
              <w:t>&lt;&lt;</w:t>
            </w:r>
            <w:r w:rsidRPr="00DB55BE">
              <w:rPr>
                <w:rFonts w:ascii="Montserrat" w:hAnsi="Montserrat"/>
                <w:sz w:val="20"/>
                <w:szCs w:val="20"/>
                <w:highlight w:val="yellow"/>
              </w:rPr>
              <w:t>xx</w:t>
            </w:r>
            <w:r>
              <w:rPr>
                <w:rFonts w:ascii="Montserrat" w:hAnsi="Montserrat"/>
                <w:sz w:val="20"/>
                <w:szCs w:val="20"/>
                <w:highlight w:val="white"/>
              </w:rPr>
              <w:t>&gt;&gt; months</w:t>
            </w:r>
            <w:r w:rsidR="00960C12">
              <w:rPr>
                <w:rFonts w:ascii="Montserrat" w:hAnsi="Montserrat"/>
                <w:sz w:val="20"/>
                <w:szCs w:val="20"/>
                <w:highlight w:val="white"/>
              </w:rPr>
              <w:t xml:space="preserve"> (the Initial Term).</w:t>
            </w:r>
          </w:p>
        </w:tc>
      </w:tr>
      <w:tr w:rsidR="005A09B7" w14:paraId="6140805B" w14:textId="77777777" w:rsidTr="00BD27E8">
        <w:trPr>
          <w:trHeight w:val="890"/>
        </w:trPr>
        <w:tc>
          <w:tcPr>
            <w:tcW w:w="2790" w:type="dxa"/>
            <w:vAlign w:val="center"/>
          </w:tcPr>
          <w:p w14:paraId="725C2374" w14:textId="77777777" w:rsidR="005A09B7" w:rsidRPr="00B52536" w:rsidRDefault="005A09B7" w:rsidP="00BD27E8">
            <w:pPr>
              <w:pStyle w:val="BodyText"/>
              <w:ind w:left="0"/>
              <w:jc w:val="left"/>
              <w:rPr>
                <w:rFonts w:ascii="Montserrat" w:hAnsi="Montserrat"/>
                <w:b/>
                <w:bCs/>
                <w:sz w:val="20"/>
                <w:szCs w:val="20"/>
                <w:highlight w:val="white"/>
              </w:rPr>
            </w:pPr>
            <w:r w:rsidRPr="00B52536">
              <w:rPr>
                <w:rFonts w:ascii="Montserrat" w:hAnsi="Montserrat"/>
                <w:b/>
                <w:bCs/>
                <w:sz w:val="20"/>
                <w:szCs w:val="20"/>
                <w:highlight w:val="white"/>
              </w:rPr>
              <w:t>Cancellation/Early Cancellation Fees</w:t>
            </w:r>
          </w:p>
        </w:tc>
        <w:tc>
          <w:tcPr>
            <w:tcW w:w="8910" w:type="dxa"/>
            <w:vAlign w:val="center"/>
          </w:tcPr>
          <w:p w14:paraId="53C90137" w14:textId="2BE7D1CB" w:rsidR="005A09B7" w:rsidRDefault="005A09B7" w:rsidP="00BD27E8">
            <w:pPr>
              <w:pStyle w:val="BodyText"/>
              <w:ind w:left="0"/>
              <w:jc w:val="left"/>
              <w:rPr>
                <w:rFonts w:ascii="Montserrat" w:hAnsi="Montserrat"/>
                <w:sz w:val="20"/>
                <w:szCs w:val="20"/>
                <w:highlight w:val="white"/>
              </w:rPr>
            </w:pPr>
            <w:r w:rsidRPr="001B3297">
              <w:rPr>
                <w:rFonts w:ascii="Montserrat" w:eastAsia="Times New Roman" w:hAnsi="Montserrat" w:cs="Times New Roman"/>
                <w:sz w:val="20"/>
                <w:szCs w:val="20"/>
              </w:rPr>
              <w:t>&lt;&lt;</w:t>
            </w:r>
            <w:r w:rsidRPr="00DB55BE">
              <w:rPr>
                <w:rFonts w:ascii="Montserrat" w:eastAsia="Times New Roman" w:hAnsi="Montserrat" w:cs="Times New Roman"/>
                <w:sz w:val="20"/>
                <w:szCs w:val="20"/>
                <w:highlight w:val="yellow"/>
              </w:rPr>
              <w:t xml:space="preserve">None. Customer may cancel the agreement at any time with no penalty or cancellation fee. OR </w:t>
            </w:r>
            <w:r w:rsidR="00AE5601" w:rsidRPr="00AE5601">
              <w:rPr>
                <w:rFonts w:ascii="Montserrat" w:eastAsia="Times New Roman" w:hAnsi="Montserrat" w:cs="Times New Roman"/>
                <w:sz w:val="20"/>
                <w:szCs w:val="20"/>
                <w:highlight w:val="yellow"/>
              </w:rPr>
              <w:t>Yes, upon Early Termination of this Agreement as defined in the Terms of Service</w:t>
            </w:r>
            <w:r w:rsidRPr="00DB55BE">
              <w:rPr>
                <w:rFonts w:ascii="Montserrat" w:eastAsia="Times New Roman" w:hAnsi="Montserrat" w:cs="Times New Roman"/>
                <w:sz w:val="20"/>
                <w:szCs w:val="20"/>
                <w:highlight w:val="yellow"/>
              </w:rPr>
              <w:t>, you will be charged a fee of &lt;&lt;$</w:t>
            </w:r>
            <w:r w:rsidR="00DB55BE" w:rsidRPr="00DB55BE">
              <w:rPr>
                <w:rFonts w:ascii="Montserrat" w:eastAsia="Times New Roman" w:hAnsi="Montserrat" w:cs="Times New Roman"/>
                <w:sz w:val="20"/>
                <w:szCs w:val="20"/>
                <w:highlight w:val="yellow"/>
              </w:rPr>
              <w:t>xx</w:t>
            </w:r>
            <w:r w:rsidRPr="001B3297">
              <w:rPr>
                <w:rFonts w:ascii="Montserrat" w:eastAsia="Times New Roman" w:hAnsi="Montserrat" w:cs="Times New Roman"/>
                <w:sz w:val="20"/>
                <w:szCs w:val="20"/>
              </w:rPr>
              <w:t>&gt;&gt;&gt;&gt;.</w:t>
            </w:r>
          </w:p>
        </w:tc>
      </w:tr>
      <w:tr w:rsidR="005A09B7" w14:paraId="34B1D2EE" w14:textId="77777777" w:rsidTr="00F51587">
        <w:trPr>
          <w:trHeight w:val="1165"/>
        </w:trPr>
        <w:tc>
          <w:tcPr>
            <w:tcW w:w="2790" w:type="dxa"/>
            <w:vAlign w:val="center"/>
          </w:tcPr>
          <w:p w14:paraId="02891A0C" w14:textId="77777777" w:rsidR="005A09B7" w:rsidRPr="00B52536" w:rsidRDefault="005A09B7" w:rsidP="00BD27E8">
            <w:pPr>
              <w:pStyle w:val="BodyText"/>
              <w:ind w:left="0"/>
              <w:jc w:val="left"/>
              <w:rPr>
                <w:rFonts w:ascii="Montserrat" w:hAnsi="Montserrat"/>
                <w:b/>
                <w:bCs/>
                <w:sz w:val="20"/>
                <w:szCs w:val="20"/>
                <w:highlight w:val="white"/>
              </w:rPr>
            </w:pPr>
            <w:r w:rsidRPr="00B52536">
              <w:rPr>
                <w:rFonts w:ascii="Montserrat" w:hAnsi="Montserrat"/>
                <w:b/>
                <w:bCs/>
                <w:sz w:val="20"/>
                <w:szCs w:val="20"/>
                <w:highlight w:val="white"/>
              </w:rPr>
              <w:t>Renewal Terms</w:t>
            </w:r>
          </w:p>
        </w:tc>
        <w:tc>
          <w:tcPr>
            <w:tcW w:w="8910" w:type="dxa"/>
            <w:vAlign w:val="center"/>
          </w:tcPr>
          <w:p w14:paraId="60B902EB" w14:textId="1852686B" w:rsidR="005A09B7" w:rsidRDefault="00F51587" w:rsidP="00BD27E8">
            <w:pPr>
              <w:pStyle w:val="BodyText"/>
              <w:ind w:left="0"/>
              <w:jc w:val="left"/>
              <w:rPr>
                <w:rFonts w:ascii="Montserrat" w:hAnsi="Montserrat"/>
                <w:sz w:val="20"/>
                <w:szCs w:val="20"/>
                <w:highlight w:val="white"/>
              </w:rPr>
            </w:pPr>
            <w:r>
              <w:rPr>
                <w:rFonts w:ascii="Montserrat" w:hAnsi="Montserrat"/>
                <w:sz w:val="20"/>
                <w:szCs w:val="20"/>
              </w:rPr>
              <w:t>Unless otherwise agreed to,</w:t>
            </w:r>
            <w:r w:rsidR="00AE5601">
              <w:rPr>
                <w:rFonts w:ascii="Montserrat" w:hAnsi="Montserrat"/>
                <w:sz w:val="20"/>
                <w:szCs w:val="20"/>
              </w:rPr>
              <w:t xml:space="preserve"> upon expiration of the Initial Term,</w:t>
            </w:r>
            <w:r>
              <w:rPr>
                <w:rFonts w:ascii="Montserrat" w:hAnsi="Montserrat"/>
                <w:sz w:val="20"/>
                <w:szCs w:val="20"/>
              </w:rPr>
              <w:t xml:space="preserve"> </w:t>
            </w:r>
            <w:r w:rsidRPr="00477E10">
              <w:rPr>
                <w:rFonts w:ascii="Montserrat" w:hAnsi="Montserrat"/>
                <w:b/>
                <w:sz w:val="20"/>
                <w:szCs w:val="20"/>
                <w:highlight w:val="yellow"/>
              </w:rPr>
              <w:t>this Agreement will renew on a month-to-month basis with a variable rate methodology with no change to the remaining terms.</w:t>
            </w:r>
            <w:r w:rsidRPr="005F2818">
              <w:rPr>
                <w:rFonts w:ascii="Montserrat" w:hAnsi="Montserrat"/>
                <w:sz w:val="20"/>
                <w:szCs w:val="20"/>
                <w:highlight w:val="white"/>
              </w:rPr>
              <w:t xml:space="preserve"> If Atlantic Energy wants to change the contract, you will receive written notice forty-five (45) to ninety (90) days before the date the change becomes effective</w:t>
            </w:r>
            <w:r>
              <w:rPr>
                <w:rFonts w:ascii="Montserrat" w:hAnsi="Montserrat"/>
                <w:sz w:val="20"/>
                <w:szCs w:val="20"/>
              </w:rPr>
              <w:t>.</w:t>
            </w:r>
          </w:p>
        </w:tc>
      </w:tr>
      <w:tr w:rsidR="005A09B7" w14:paraId="5C0FA4F9" w14:textId="77777777" w:rsidTr="00BD27E8">
        <w:trPr>
          <w:trHeight w:val="935"/>
        </w:trPr>
        <w:tc>
          <w:tcPr>
            <w:tcW w:w="2790" w:type="dxa"/>
            <w:vAlign w:val="center"/>
          </w:tcPr>
          <w:p w14:paraId="24F5D1F9" w14:textId="77777777" w:rsidR="005A09B7" w:rsidRPr="00B52536" w:rsidRDefault="005A09B7" w:rsidP="00BD27E8">
            <w:pPr>
              <w:pStyle w:val="BodyText"/>
              <w:ind w:left="0"/>
              <w:jc w:val="left"/>
              <w:rPr>
                <w:rFonts w:ascii="Montserrat" w:hAnsi="Montserrat"/>
                <w:b/>
                <w:bCs/>
                <w:sz w:val="20"/>
                <w:szCs w:val="20"/>
                <w:highlight w:val="white"/>
              </w:rPr>
            </w:pPr>
            <w:r>
              <w:rPr>
                <w:rFonts w:ascii="Montserrat" w:hAnsi="Montserrat"/>
                <w:b/>
                <w:bCs/>
                <w:sz w:val="20"/>
                <w:szCs w:val="20"/>
                <w:highlight w:val="white"/>
              </w:rPr>
              <w:t>Right of Rescission</w:t>
            </w:r>
          </w:p>
        </w:tc>
        <w:tc>
          <w:tcPr>
            <w:tcW w:w="8910" w:type="dxa"/>
            <w:vAlign w:val="center"/>
          </w:tcPr>
          <w:p w14:paraId="05850B50" w14:textId="39CC5532" w:rsidR="005A09B7" w:rsidRPr="001B3297" w:rsidRDefault="00203066" w:rsidP="00BD27E8">
            <w:pPr>
              <w:pStyle w:val="BodyText"/>
              <w:ind w:left="0"/>
              <w:jc w:val="left"/>
              <w:rPr>
                <w:rFonts w:ascii="Montserrat" w:eastAsia="Times New Roman" w:hAnsi="Montserrat" w:cs="Times New Roman"/>
                <w:color w:val="231F20"/>
                <w:sz w:val="20"/>
                <w:szCs w:val="20"/>
                <w:highlight w:val="white"/>
              </w:rPr>
            </w:pPr>
            <w:r>
              <w:rPr>
                <w:rFonts w:ascii="Montserrat" w:hAnsi="Montserrat"/>
                <w:sz w:val="20"/>
                <w:szCs w:val="20"/>
              </w:rPr>
              <w:t xml:space="preserve">You may cancel your natural gas Agreement within seven (7) business days </w:t>
            </w:r>
            <w:r w:rsidRPr="005F2818">
              <w:rPr>
                <w:rFonts w:ascii="Montserrat" w:hAnsi="Montserrat"/>
                <w:sz w:val="20"/>
                <w:szCs w:val="20"/>
                <w:highlight w:val="white"/>
              </w:rPr>
              <w:t>from the postmark date of the notice that your LDC sends with your enrollment confirmation by contacting your LDC either by phone or in writing.</w:t>
            </w:r>
          </w:p>
        </w:tc>
      </w:tr>
      <w:tr w:rsidR="005A09B7" w14:paraId="1643F5F5" w14:textId="77777777" w:rsidTr="00BD27E8">
        <w:trPr>
          <w:trHeight w:val="1160"/>
        </w:trPr>
        <w:tc>
          <w:tcPr>
            <w:tcW w:w="2790" w:type="dxa"/>
            <w:vAlign w:val="center"/>
          </w:tcPr>
          <w:p w14:paraId="5F38C50A" w14:textId="044D518D" w:rsidR="005A09B7" w:rsidRPr="00B52536" w:rsidRDefault="00FE63F1" w:rsidP="00BD27E8">
            <w:pPr>
              <w:pStyle w:val="BodyText"/>
              <w:ind w:left="0"/>
              <w:jc w:val="left"/>
              <w:rPr>
                <w:rFonts w:ascii="Montserrat" w:hAnsi="Montserrat"/>
                <w:b/>
                <w:bCs/>
                <w:sz w:val="20"/>
                <w:szCs w:val="20"/>
                <w:highlight w:val="white"/>
              </w:rPr>
            </w:pPr>
            <w:r>
              <w:rPr>
                <w:rFonts w:ascii="Montserrat" w:hAnsi="Montserrat"/>
                <w:b/>
                <w:bCs/>
                <w:sz w:val="20"/>
                <w:szCs w:val="20"/>
                <w:highlight w:val="white"/>
              </w:rPr>
              <w:t>Public Utilities Commission of Ohio</w:t>
            </w:r>
          </w:p>
        </w:tc>
        <w:tc>
          <w:tcPr>
            <w:tcW w:w="8910" w:type="dxa"/>
            <w:vAlign w:val="center"/>
          </w:tcPr>
          <w:p w14:paraId="186C8556" w14:textId="406E4CA0" w:rsidR="005A09B7" w:rsidRDefault="00DE5A4D" w:rsidP="00BD27E8">
            <w:pPr>
              <w:pStyle w:val="BodyText"/>
              <w:ind w:left="0"/>
              <w:jc w:val="left"/>
              <w:rPr>
                <w:rFonts w:ascii="Montserrat" w:hAnsi="Montserrat"/>
                <w:sz w:val="20"/>
                <w:szCs w:val="20"/>
                <w:highlight w:val="white"/>
              </w:rPr>
            </w:pPr>
            <w:r>
              <w:rPr>
                <w:rFonts w:ascii="Montserrat" w:hAnsi="Montserrat"/>
                <w:sz w:val="20"/>
                <w:szCs w:val="20"/>
              </w:rPr>
              <w:t xml:space="preserve">If your complaint is not resolved after you have called Atlantic, or for general utility information, </w:t>
            </w:r>
            <w:r>
              <w:rPr>
                <w:rFonts w:ascii="Montserrat" w:hAnsi="Montserrat"/>
                <w:color w:val="000000"/>
                <w:sz w:val="20"/>
                <w:szCs w:val="20"/>
              </w:rPr>
              <w:t xml:space="preserve">residential and business customers may contact the Public Utilities Commission of Ohio (PUCO) for assistance at 1-800-686-7826 (toll free) from </w:t>
            </w:r>
            <w:r w:rsidR="00596ECC">
              <w:rPr>
                <w:rFonts w:ascii="Montserrat" w:hAnsi="Montserrat"/>
                <w:color w:val="000000"/>
                <w:sz w:val="20"/>
                <w:szCs w:val="20"/>
              </w:rPr>
              <w:t xml:space="preserve">8am-5pm </w:t>
            </w:r>
            <w:r>
              <w:rPr>
                <w:rFonts w:ascii="Montserrat" w:hAnsi="Montserrat"/>
                <w:color w:val="000000"/>
                <w:sz w:val="20"/>
                <w:szCs w:val="20"/>
              </w:rPr>
              <w:t xml:space="preserve">weekdays, or at </w:t>
            </w:r>
            <w:hyperlink r:id="rId16" w:history="1">
              <w:r w:rsidRPr="00E57DFE">
                <w:rPr>
                  <w:rStyle w:val="Hyperlink"/>
                  <w:rFonts w:ascii="Montserrat" w:hAnsi="Montserrat"/>
                  <w:sz w:val="20"/>
                  <w:szCs w:val="20"/>
                </w:rPr>
                <w:t>http://www.puco.ohio.gov</w:t>
              </w:r>
            </w:hyperlink>
            <w:r>
              <w:rPr>
                <w:rFonts w:ascii="Montserrat" w:hAnsi="Montserrat"/>
                <w:color w:val="000000"/>
                <w:sz w:val="20"/>
                <w:szCs w:val="20"/>
              </w:rPr>
              <w:t xml:space="preserve">. Hearing or speech impaired customers may contact the PUCO via 7-1-1 (Ohio relay service). </w:t>
            </w:r>
            <w:r w:rsidRPr="0032465D">
              <w:rPr>
                <w:rFonts w:ascii="Montserrat" w:eastAsia="Times New Roman" w:hAnsi="Montserrat" w:cs="Times New Roman"/>
                <w:color w:val="231F20"/>
                <w:sz w:val="20"/>
                <w:szCs w:val="20"/>
                <w:highlight w:val="white"/>
              </w:rPr>
              <w:t xml:space="preserve">The Ohio consumers' counsel (OCC) represents residential utility customers in matters before the PUCO. The OCC can be contacted at 1-877-742-5622 (toll free) from </w:t>
            </w:r>
            <w:r w:rsidR="00B55208">
              <w:rPr>
                <w:rFonts w:ascii="Montserrat" w:eastAsia="Times New Roman" w:hAnsi="Montserrat" w:cs="Times New Roman"/>
                <w:color w:val="231F20"/>
                <w:sz w:val="20"/>
                <w:szCs w:val="20"/>
                <w:highlight w:val="white"/>
              </w:rPr>
              <w:t>8am-5pm</w:t>
            </w:r>
            <w:r w:rsidRPr="0032465D">
              <w:rPr>
                <w:rFonts w:ascii="Montserrat" w:eastAsia="Times New Roman" w:hAnsi="Montserrat" w:cs="Times New Roman"/>
                <w:color w:val="231F20"/>
                <w:sz w:val="20"/>
                <w:szCs w:val="20"/>
                <w:highlight w:val="white"/>
              </w:rPr>
              <w:t xml:space="preserve"> weekdays, or at </w:t>
            </w:r>
            <w:hyperlink r:id="rId17" w:history="1">
              <w:r w:rsidR="00B55208" w:rsidRPr="003A2E1D">
                <w:rPr>
                  <w:rStyle w:val="Hyperlink"/>
                  <w:rFonts w:ascii="Montserrat" w:eastAsia="Times New Roman" w:hAnsi="Montserrat" w:cs="Times New Roman"/>
                  <w:sz w:val="20"/>
                  <w:szCs w:val="20"/>
                  <w:highlight w:val="white"/>
                </w:rPr>
                <w:t>http://www.pickocc.org</w:t>
              </w:r>
            </w:hyperlink>
            <w:r w:rsidR="00B55208">
              <w:rPr>
                <w:rFonts w:ascii="Montserrat" w:eastAsia="Times New Roman" w:hAnsi="Montserrat" w:cs="Times New Roman"/>
                <w:color w:val="231F20"/>
                <w:sz w:val="20"/>
                <w:szCs w:val="20"/>
                <w:highlight w:val="white"/>
              </w:rPr>
              <w:t xml:space="preserve">. </w:t>
            </w:r>
          </w:p>
        </w:tc>
      </w:tr>
      <w:tr w:rsidR="00DE5A4D" w14:paraId="24E2E65E" w14:textId="77777777" w:rsidTr="00BC6FFC">
        <w:trPr>
          <w:cantSplit/>
          <w:trHeight w:val="1160"/>
        </w:trPr>
        <w:tc>
          <w:tcPr>
            <w:tcW w:w="2790" w:type="dxa"/>
            <w:vAlign w:val="center"/>
          </w:tcPr>
          <w:p w14:paraId="26F8168C" w14:textId="768B0AC8" w:rsidR="00DE5A4D" w:rsidRDefault="00DE5A4D" w:rsidP="00BD27E8">
            <w:pPr>
              <w:pStyle w:val="BodyText"/>
              <w:ind w:left="0"/>
              <w:jc w:val="left"/>
              <w:rPr>
                <w:rFonts w:ascii="Montserrat" w:hAnsi="Montserrat"/>
                <w:b/>
                <w:bCs/>
                <w:sz w:val="20"/>
                <w:szCs w:val="20"/>
                <w:highlight w:val="white"/>
              </w:rPr>
            </w:pPr>
            <w:r>
              <w:rPr>
                <w:rFonts w:ascii="Montserrat" w:hAnsi="Montserrat"/>
                <w:b/>
                <w:bCs/>
                <w:sz w:val="20"/>
                <w:szCs w:val="20"/>
                <w:highlight w:val="white"/>
              </w:rPr>
              <w:lastRenderedPageBreak/>
              <w:t>Utility Information</w:t>
            </w:r>
          </w:p>
        </w:tc>
        <w:tc>
          <w:tcPr>
            <w:tcW w:w="8910" w:type="dxa"/>
            <w:vAlign w:val="center"/>
          </w:tcPr>
          <w:p w14:paraId="2EF8E714" w14:textId="77777777" w:rsidR="00BC6FFC" w:rsidRDefault="00BC6FFC" w:rsidP="00BC6FFC">
            <w:pPr>
              <w:pStyle w:val="BodyText"/>
              <w:ind w:left="0"/>
              <w:jc w:val="left"/>
              <w:rPr>
                <w:rFonts w:ascii="Montserrat" w:eastAsia="Times New Roman" w:hAnsi="Montserrat" w:cs="Times New Roman"/>
                <w:sz w:val="20"/>
                <w:szCs w:val="20"/>
              </w:rPr>
            </w:pPr>
            <w:r>
              <w:rPr>
                <w:rFonts w:ascii="Montserrat" w:hAnsi="Montserrat"/>
                <w:sz w:val="20"/>
                <w:szCs w:val="20"/>
              </w:rPr>
              <w:t>While Atlantic is responsible</w:t>
            </w:r>
            <w:r>
              <w:rPr>
                <w:rFonts w:ascii="Montserrat" w:eastAsia="Times New Roman" w:hAnsi="Montserrat" w:cs="Times New Roman"/>
                <w:sz w:val="20"/>
                <w:szCs w:val="20"/>
                <w:highlight w:val="white"/>
              </w:rPr>
              <w:t xml:space="preserve"> for your natural gas supply, the Utility will continue to deliver natural gas and will charge delivery and other service charges. Please contact your Utility in the event of an emergency. The contact information for your Utility is as follows:</w:t>
            </w:r>
          </w:p>
          <w:p w14:paraId="1DC5C229" w14:textId="77777777" w:rsidR="00BC6FFC" w:rsidRDefault="00BC6FFC" w:rsidP="00BC6FFC">
            <w:pPr>
              <w:ind w:right="-14"/>
              <w:rPr>
                <w:rFonts w:ascii="Montserrat" w:eastAsia="Times New Roman" w:hAnsi="Montserrat" w:cs="Times New Roman"/>
                <w:sz w:val="20"/>
                <w:szCs w:val="20"/>
                <w:highlight w:val="white"/>
              </w:rPr>
            </w:pPr>
          </w:p>
          <w:tbl>
            <w:tblPr>
              <w:tblStyle w:val="TableGrid"/>
              <w:tblW w:w="8155" w:type="dxa"/>
              <w:tblLook w:val="04A0" w:firstRow="1" w:lastRow="0" w:firstColumn="1" w:lastColumn="0" w:noHBand="0" w:noVBand="1"/>
            </w:tblPr>
            <w:tblGrid>
              <w:gridCol w:w="4435"/>
              <w:gridCol w:w="3720"/>
            </w:tblGrid>
            <w:tr w:rsidR="00BC6FFC" w14:paraId="7CC002DA" w14:textId="77777777" w:rsidTr="00E13FB7">
              <w:tc>
                <w:tcPr>
                  <w:tcW w:w="4435" w:type="dxa"/>
                </w:tcPr>
                <w:p w14:paraId="46B654D8" w14:textId="77777777" w:rsidR="00BC6FFC" w:rsidRDefault="00BC6FFC" w:rsidP="00BC6FFC">
                  <w:pPr>
                    <w:tabs>
                      <w:tab w:val="left" w:pos="1011"/>
                    </w:tabs>
                    <w:autoSpaceDE w:val="0"/>
                    <w:autoSpaceDN w:val="0"/>
                    <w:rPr>
                      <w:rFonts w:ascii="Montserrat" w:hAnsi="Montserrat"/>
                      <w:color w:val="000000"/>
                      <w:sz w:val="20"/>
                      <w:szCs w:val="20"/>
                    </w:rPr>
                  </w:pPr>
                  <w:r>
                    <w:rPr>
                      <w:rFonts w:ascii="Montserrat" w:hAnsi="Montserrat"/>
                      <w:color w:val="000000"/>
                      <w:sz w:val="20"/>
                      <w:szCs w:val="20"/>
                    </w:rPr>
                    <w:t>UTILITY</w:t>
                  </w:r>
                </w:p>
              </w:tc>
              <w:tc>
                <w:tcPr>
                  <w:tcW w:w="3720" w:type="dxa"/>
                </w:tcPr>
                <w:p w14:paraId="5BE1B3EA" w14:textId="77777777" w:rsidR="00BC6FFC" w:rsidRDefault="00BC6FFC" w:rsidP="00BC6FFC">
                  <w:pPr>
                    <w:tabs>
                      <w:tab w:val="left" w:pos="1011"/>
                    </w:tabs>
                    <w:autoSpaceDE w:val="0"/>
                    <w:autoSpaceDN w:val="0"/>
                    <w:ind w:right="16"/>
                    <w:rPr>
                      <w:rFonts w:ascii="Montserrat" w:hAnsi="Montserrat"/>
                      <w:color w:val="000000"/>
                      <w:sz w:val="20"/>
                      <w:szCs w:val="20"/>
                    </w:rPr>
                  </w:pPr>
                  <w:r>
                    <w:rPr>
                      <w:rFonts w:ascii="Montserrat" w:hAnsi="Montserrat"/>
                      <w:color w:val="000000"/>
                      <w:sz w:val="20"/>
                      <w:szCs w:val="20"/>
                    </w:rPr>
                    <w:t>PHONE NUMBER</w:t>
                  </w:r>
                </w:p>
              </w:tc>
            </w:tr>
            <w:tr w:rsidR="00BC6FFC" w14:paraId="29677AD0" w14:textId="77777777" w:rsidTr="00E13FB7">
              <w:tc>
                <w:tcPr>
                  <w:tcW w:w="4435" w:type="dxa"/>
                </w:tcPr>
                <w:p w14:paraId="6D3A6625" w14:textId="77777777" w:rsidR="00BC6FFC" w:rsidRDefault="00BC6FFC" w:rsidP="00BC6FFC">
                  <w:pPr>
                    <w:tabs>
                      <w:tab w:val="left" w:pos="1011"/>
                    </w:tabs>
                    <w:autoSpaceDE w:val="0"/>
                    <w:autoSpaceDN w:val="0"/>
                    <w:rPr>
                      <w:rFonts w:ascii="Montserrat" w:hAnsi="Montserrat"/>
                      <w:color w:val="000000"/>
                      <w:sz w:val="20"/>
                      <w:szCs w:val="20"/>
                    </w:rPr>
                  </w:pPr>
                  <w:r>
                    <w:rPr>
                      <w:rFonts w:ascii="Montserrat" w:hAnsi="Montserrat"/>
                      <w:color w:val="000000"/>
                      <w:sz w:val="20"/>
                      <w:szCs w:val="20"/>
                    </w:rPr>
                    <w:t>Columbia Gas of Ohio Inc.</w:t>
                  </w:r>
                </w:p>
              </w:tc>
              <w:tc>
                <w:tcPr>
                  <w:tcW w:w="3720" w:type="dxa"/>
                </w:tcPr>
                <w:p w14:paraId="746D8A81" w14:textId="77777777" w:rsidR="00BC6FFC" w:rsidRDefault="00BC6FFC" w:rsidP="00BC6FFC">
                  <w:pPr>
                    <w:tabs>
                      <w:tab w:val="left" w:pos="1011"/>
                    </w:tabs>
                    <w:autoSpaceDE w:val="0"/>
                    <w:autoSpaceDN w:val="0"/>
                    <w:rPr>
                      <w:rFonts w:ascii="Montserrat" w:hAnsi="Montserrat"/>
                      <w:color w:val="000000"/>
                      <w:sz w:val="20"/>
                      <w:szCs w:val="20"/>
                    </w:rPr>
                  </w:pPr>
                  <w:r w:rsidRPr="00F475B1">
                    <w:rPr>
                      <w:rFonts w:ascii="Montserrat" w:eastAsia="Calibri" w:hAnsi="Montserrat" w:cs="Calibri"/>
                      <w:color w:val="000000"/>
                      <w:spacing w:val="-2"/>
                      <w:sz w:val="20"/>
                      <w:szCs w:val="20"/>
                    </w:rPr>
                    <w:t>1-800-</w:t>
                  </w:r>
                  <w:r>
                    <w:rPr>
                      <w:rFonts w:ascii="Montserrat" w:eastAsia="Calibri" w:hAnsi="Montserrat" w:cs="Calibri"/>
                      <w:color w:val="000000"/>
                      <w:spacing w:val="-2"/>
                      <w:sz w:val="20"/>
                      <w:szCs w:val="20"/>
                    </w:rPr>
                    <w:t>344-4077</w:t>
                  </w:r>
                </w:p>
              </w:tc>
            </w:tr>
            <w:tr w:rsidR="00BC6FFC" w14:paraId="7C68EAF6" w14:textId="77777777" w:rsidTr="00BC6FFC">
              <w:trPr>
                <w:trHeight w:val="508"/>
              </w:trPr>
              <w:tc>
                <w:tcPr>
                  <w:tcW w:w="4435" w:type="dxa"/>
                </w:tcPr>
                <w:p w14:paraId="01DF5276" w14:textId="77777777" w:rsidR="00BC6FFC" w:rsidRDefault="00BC6FFC" w:rsidP="00BC6FFC">
                  <w:pPr>
                    <w:tabs>
                      <w:tab w:val="left" w:pos="1011"/>
                    </w:tabs>
                    <w:autoSpaceDE w:val="0"/>
                    <w:autoSpaceDN w:val="0"/>
                    <w:rPr>
                      <w:rFonts w:ascii="Montserrat" w:hAnsi="Montserrat"/>
                      <w:color w:val="000000"/>
                      <w:sz w:val="20"/>
                      <w:szCs w:val="20"/>
                    </w:rPr>
                  </w:pPr>
                  <w:r>
                    <w:rPr>
                      <w:rFonts w:ascii="Montserrat" w:hAnsi="Montserrat"/>
                      <w:color w:val="000000"/>
                      <w:sz w:val="20"/>
                      <w:szCs w:val="20"/>
                    </w:rPr>
                    <w:t>The East Ohio Gas Company (d/b/a Dominion Energy Ohio)</w:t>
                  </w:r>
                </w:p>
              </w:tc>
              <w:tc>
                <w:tcPr>
                  <w:tcW w:w="3720" w:type="dxa"/>
                </w:tcPr>
                <w:p w14:paraId="6F6B249F" w14:textId="77777777" w:rsidR="00BC6FFC" w:rsidRDefault="00BC6FFC" w:rsidP="00BC6FFC">
                  <w:pPr>
                    <w:tabs>
                      <w:tab w:val="left" w:pos="1011"/>
                    </w:tabs>
                    <w:autoSpaceDE w:val="0"/>
                    <w:autoSpaceDN w:val="0"/>
                    <w:rPr>
                      <w:rFonts w:ascii="Montserrat" w:hAnsi="Montserrat"/>
                      <w:color w:val="000000"/>
                      <w:sz w:val="20"/>
                      <w:szCs w:val="20"/>
                    </w:rPr>
                  </w:pPr>
                  <w:r w:rsidRPr="00F475B1">
                    <w:rPr>
                      <w:rFonts w:ascii="Montserrat" w:eastAsia="Calibri" w:hAnsi="Montserrat" w:cs="Calibri"/>
                      <w:color w:val="000000"/>
                      <w:spacing w:val="-2"/>
                      <w:sz w:val="20"/>
                      <w:szCs w:val="20"/>
                    </w:rPr>
                    <w:t>1-800-</w:t>
                  </w:r>
                  <w:r>
                    <w:rPr>
                      <w:rFonts w:ascii="Montserrat" w:eastAsia="Calibri" w:hAnsi="Montserrat" w:cs="Calibri"/>
                      <w:color w:val="000000"/>
                      <w:spacing w:val="-2"/>
                      <w:sz w:val="20"/>
                      <w:szCs w:val="20"/>
                    </w:rPr>
                    <w:t>362-7557</w:t>
                  </w:r>
                </w:p>
              </w:tc>
            </w:tr>
          </w:tbl>
          <w:p w14:paraId="1685C4FD" w14:textId="77777777" w:rsidR="00DE5A4D" w:rsidRDefault="00DE5A4D" w:rsidP="00BD27E8">
            <w:pPr>
              <w:pStyle w:val="BodyText"/>
              <w:ind w:left="0"/>
              <w:jc w:val="left"/>
              <w:rPr>
                <w:rFonts w:ascii="Montserrat" w:hAnsi="Montserrat"/>
                <w:sz w:val="20"/>
                <w:szCs w:val="20"/>
              </w:rPr>
            </w:pPr>
          </w:p>
        </w:tc>
      </w:tr>
    </w:tbl>
    <w:p w14:paraId="47F403FA" w14:textId="77777777" w:rsidR="00842A43" w:rsidRDefault="00842A43"/>
    <w:p w14:paraId="2CC52263" w14:textId="77777777" w:rsidR="005A09B7" w:rsidRDefault="005A09B7"/>
    <w:p w14:paraId="1D136CA9" w14:textId="77777777" w:rsidR="005A09B7" w:rsidRDefault="005A09B7"/>
    <w:p w14:paraId="5D1D4854" w14:textId="77777777" w:rsidR="005A09B7" w:rsidRDefault="005A09B7"/>
    <w:p w14:paraId="2C7C8877" w14:textId="77777777" w:rsidR="005A09B7" w:rsidRDefault="005A09B7"/>
    <w:p w14:paraId="1B21FCA5" w14:textId="77777777" w:rsidR="005A09B7" w:rsidRDefault="005A09B7"/>
    <w:p w14:paraId="72EE1DE1" w14:textId="77777777" w:rsidR="005A09B7" w:rsidRDefault="005A09B7"/>
    <w:p w14:paraId="1430178F" w14:textId="77777777" w:rsidR="005A09B7" w:rsidRDefault="005A09B7"/>
    <w:p w14:paraId="0BFDC993" w14:textId="77777777" w:rsidR="005A09B7" w:rsidRDefault="005A09B7"/>
    <w:p w14:paraId="5CAB50EF" w14:textId="77777777" w:rsidR="005A09B7" w:rsidRDefault="005A09B7"/>
    <w:p w14:paraId="25EECBE6" w14:textId="77777777" w:rsidR="005A09B7" w:rsidRDefault="005A09B7"/>
    <w:p w14:paraId="09CBAE95" w14:textId="77777777" w:rsidR="005A09B7" w:rsidRDefault="005A09B7"/>
    <w:p w14:paraId="0F03B58F" w14:textId="77777777" w:rsidR="005A09B7" w:rsidRDefault="005A09B7"/>
    <w:p w14:paraId="1849A8E7" w14:textId="77777777" w:rsidR="005A09B7" w:rsidRDefault="005A09B7"/>
    <w:p w14:paraId="4E0F53C4" w14:textId="77777777" w:rsidR="005A09B7" w:rsidRDefault="005A09B7"/>
    <w:p w14:paraId="4572346F" w14:textId="77777777" w:rsidR="005A09B7" w:rsidRDefault="005A09B7"/>
    <w:p w14:paraId="79FD88E2" w14:textId="77777777" w:rsidR="005A09B7" w:rsidRDefault="005A09B7"/>
    <w:p w14:paraId="59BC7BD9" w14:textId="77777777" w:rsidR="005A09B7" w:rsidRDefault="005A09B7"/>
    <w:p w14:paraId="19B45663" w14:textId="77777777" w:rsidR="005A09B7" w:rsidRDefault="005A09B7"/>
    <w:p w14:paraId="0ADCB9F0" w14:textId="77777777" w:rsidR="005A09B7" w:rsidRDefault="005A09B7"/>
    <w:p w14:paraId="35D306E0" w14:textId="77777777" w:rsidR="005A09B7" w:rsidRDefault="005A09B7"/>
    <w:p w14:paraId="62DE3399" w14:textId="77777777" w:rsidR="005A09B7" w:rsidRDefault="005A09B7"/>
    <w:p w14:paraId="50847A21" w14:textId="77777777" w:rsidR="005A09B7" w:rsidRDefault="005A09B7" w:rsidP="008521E9">
      <w:pPr>
        <w:widowControl w:val="0"/>
        <w:spacing w:before="100" w:after="0" w:line="240" w:lineRule="auto"/>
        <w:ind w:right="270"/>
        <w:rPr>
          <w:rFonts w:ascii="Montserrat" w:eastAsia="Times New Roman" w:hAnsi="Montserrat" w:cs="Times New Roman"/>
          <w:b/>
          <w:bCs/>
          <w:sz w:val="22"/>
          <w:szCs w:val="22"/>
        </w:rPr>
      </w:pPr>
    </w:p>
    <w:p w14:paraId="563D0AD8" w14:textId="38091C03" w:rsidR="005A09B7" w:rsidRPr="008C6973" w:rsidRDefault="005A09B7" w:rsidP="005A09B7">
      <w:pPr>
        <w:widowControl w:val="0"/>
        <w:spacing w:before="100" w:after="0" w:line="240" w:lineRule="auto"/>
        <w:ind w:right="270"/>
        <w:jc w:val="center"/>
        <w:rPr>
          <w:rFonts w:ascii="Montserrat" w:eastAsia="Times New Roman" w:hAnsi="Montserrat" w:cs="Times New Roman"/>
          <w:b/>
          <w:bCs/>
          <w:sz w:val="22"/>
          <w:szCs w:val="22"/>
        </w:rPr>
      </w:pPr>
      <w:r w:rsidRPr="008C6973">
        <w:rPr>
          <w:rFonts w:ascii="Montserrat" w:eastAsia="Times New Roman" w:hAnsi="Montserrat" w:cs="Times New Roman"/>
          <w:b/>
          <w:bCs/>
          <w:sz w:val="22"/>
          <w:szCs w:val="22"/>
        </w:rPr>
        <w:t>TERMS OF SERVICE</w:t>
      </w:r>
    </w:p>
    <w:p w14:paraId="7ED5D7E8" w14:textId="77777777" w:rsidR="005A09B7" w:rsidRDefault="005A09B7" w:rsidP="005A09B7">
      <w:pPr>
        <w:widowControl w:val="0"/>
        <w:spacing w:before="100" w:after="0" w:line="240" w:lineRule="auto"/>
        <w:ind w:right="270"/>
        <w:rPr>
          <w:rFonts w:ascii="Montserrat" w:eastAsia="Times New Roman" w:hAnsi="Montserrat" w:cs="Times New Roman"/>
          <w:sz w:val="22"/>
          <w:szCs w:val="22"/>
        </w:rPr>
      </w:pPr>
    </w:p>
    <w:p w14:paraId="7842D5FD" w14:textId="77777777" w:rsidR="005A09B7" w:rsidRDefault="005A09B7" w:rsidP="005A09B7">
      <w:pPr>
        <w:pStyle w:val="BodyText"/>
        <w:rPr>
          <w:rFonts w:ascii="Montserrat" w:hAnsi="Montserrat"/>
          <w:b/>
          <w:sz w:val="20"/>
          <w:szCs w:val="20"/>
          <w:highlight w:val="white"/>
        </w:rPr>
        <w:sectPr w:rsidR="005A09B7" w:rsidSect="005A09B7">
          <w:headerReference w:type="default" r:id="rId18"/>
          <w:footerReference w:type="default" r:id="rId19"/>
          <w:pgSz w:w="12240" w:h="15840"/>
          <w:pgMar w:top="1354" w:right="274" w:bottom="1166" w:left="360" w:header="720" w:footer="720" w:gutter="0"/>
          <w:cols w:space="720"/>
          <w:docGrid w:linePitch="360"/>
        </w:sectPr>
      </w:pPr>
    </w:p>
    <w:p w14:paraId="3F505463" w14:textId="0CA919AB" w:rsidR="007273DA" w:rsidRDefault="00556485" w:rsidP="00556485">
      <w:pPr>
        <w:pStyle w:val="BodyText"/>
        <w:rPr>
          <w:rFonts w:ascii="Montserrat" w:hAnsi="Montserrat"/>
          <w:sz w:val="20"/>
          <w:szCs w:val="20"/>
        </w:rPr>
      </w:pPr>
      <w:r w:rsidRPr="00556485">
        <w:rPr>
          <w:rFonts w:ascii="Montserrat" w:hAnsi="Montserrat"/>
          <w:b/>
          <w:bCs/>
          <w:sz w:val="20"/>
          <w:szCs w:val="20"/>
        </w:rPr>
        <w:t>Agreement to Sell and Purchase Energy.</w:t>
      </w:r>
      <w:r w:rsidRPr="00556485">
        <w:rPr>
          <w:rFonts w:ascii="Montserrat" w:hAnsi="Montserrat"/>
          <w:sz w:val="20"/>
          <w:szCs w:val="20"/>
        </w:rPr>
        <w:t xml:space="preserve"> This is an agreement between Atlantic Energy MD, LLC. (“Atlantic”, “Us”, “Our”, “We”), a Competitive Retail Electricity Supplier (“CRES”) and a Competitive Retail Natural Gas Supplier (“CRNGS”), and the undersigned customer (“Customer” or “You” or “Your”) under which Customer shall obtain electricity generation and/or natural gas supply service and begin enrollment with Atlantic (the “Agreement”). </w:t>
      </w:r>
      <w:r w:rsidR="00A8421B" w:rsidRPr="00A8421B">
        <w:rPr>
          <w:rFonts w:ascii="Montserrat" w:hAnsi="Montserrat"/>
          <w:bCs/>
          <w:sz w:val="20"/>
          <w:szCs w:val="20"/>
        </w:rPr>
        <w:t>This Agreement shall become effective and binding on the Parties as of the earliest to occur of: (</w:t>
      </w:r>
      <w:proofErr w:type="spellStart"/>
      <w:r w:rsidR="00A8421B" w:rsidRPr="00A8421B">
        <w:rPr>
          <w:rFonts w:ascii="Montserrat" w:hAnsi="Montserrat"/>
          <w:bCs/>
          <w:sz w:val="20"/>
          <w:szCs w:val="20"/>
        </w:rPr>
        <w:t>i</w:t>
      </w:r>
      <w:proofErr w:type="spellEnd"/>
      <w:r w:rsidR="00A8421B" w:rsidRPr="00A8421B">
        <w:rPr>
          <w:rFonts w:ascii="Montserrat" w:hAnsi="Montserrat"/>
          <w:bCs/>
          <w:sz w:val="20"/>
          <w:szCs w:val="20"/>
        </w:rPr>
        <w:t xml:space="preserve">) the date the Agreement is executed by both Parties; (ii) the date on which Company provides written confirmation (including via e-mail) to Customer (or, </w:t>
      </w:r>
      <w:r w:rsidR="007D07A1">
        <w:rPr>
          <w:rFonts w:ascii="Montserrat" w:hAnsi="Montserrat"/>
          <w:bCs/>
          <w:sz w:val="20"/>
          <w:szCs w:val="20"/>
        </w:rPr>
        <w:t>i</w:t>
      </w:r>
      <w:r w:rsidR="00A8421B" w:rsidRPr="00A8421B">
        <w:rPr>
          <w:rFonts w:ascii="Montserrat" w:hAnsi="Montserrat"/>
          <w:bCs/>
          <w:sz w:val="20"/>
          <w:szCs w:val="20"/>
        </w:rPr>
        <w:t xml:space="preserve">f </w:t>
      </w:r>
      <w:r w:rsidR="007D07A1">
        <w:rPr>
          <w:rFonts w:ascii="Montserrat" w:hAnsi="Montserrat"/>
          <w:bCs/>
          <w:sz w:val="20"/>
          <w:szCs w:val="20"/>
        </w:rPr>
        <w:t>a</w:t>
      </w:r>
      <w:r w:rsidR="00A8421B" w:rsidRPr="00A8421B">
        <w:rPr>
          <w:rFonts w:ascii="Montserrat" w:hAnsi="Montserrat"/>
          <w:bCs/>
          <w:sz w:val="20"/>
          <w:szCs w:val="20"/>
        </w:rPr>
        <w:t>pplicable, Customer's agent) of its acceptance of this Agreement; or (iii) the date Company takes any action in reliance on this Agreement, including submitting an enrollment request to the applicable utility (the “Effective Date”)</w:t>
      </w:r>
      <w:r w:rsidR="00A8421B" w:rsidRPr="00A8421B">
        <w:rPr>
          <w:rFonts w:ascii="Montserrat" w:hAnsi="Montserrat"/>
          <w:sz w:val="20"/>
          <w:szCs w:val="20"/>
        </w:rPr>
        <w:t>.</w:t>
      </w:r>
    </w:p>
    <w:p w14:paraId="3EAF2A00" w14:textId="77777777" w:rsidR="007273DA" w:rsidRDefault="007273DA" w:rsidP="00556485">
      <w:pPr>
        <w:pStyle w:val="BodyText"/>
        <w:rPr>
          <w:rFonts w:ascii="Montserrat" w:hAnsi="Montserrat"/>
          <w:sz w:val="20"/>
          <w:szCs w:val="20"/>
        </w:rPr>
      </w:pPr>
    </w:p>
    <w:p w14:paraId="65F01609" w14:textId="07C22918" w:rsidR="00556485" w:rsidRDefault="00556485" w:rsidP="00556485">
      <w:pPr>
        <w:pStyle w:val="BodyText"/>
        <w:rPr>
          <w:rFonts w:ascii="Montserrat" w:hAnsi="Montserrat"/>
          <w:sz w:val="20"/>
          <w:szCs w:val="20"/>
        </w:rPr>
      </w:pPr>
      <w:r w:rsidRPr="00556485">
        <w:rPr>
          <w:rFonts w:ascii="Montserrat" w:hAnsi="Montserrat"/>
          <w:sz w:val="20"/>
          <w:szCs w:val="20"/>
        </w:rPr>
        <w:t>Atlantic is certified by the Public Utilities Commission of Ohio (“PUCO”) to offer and supply electricity generation and natural gas supply services in Ohio. Our certificate number for electricity supply is 16-1141E and for natural gas supply is 18-640G(1). Subject to the terms and conditions of this Agreement, Atlantic agrees to sell and deliver, and Customer agrees to purchase and accept the quantity of electricity and natural gas as necessary to meet Customer’s requirements based upon consumption data obtained by Atlantic from the Electric Distribution Utility (“EDU” or “Utility”) and the Natural Gas Distribution Company (“LDC” or “Utility”). Atlantic is not affiliated with and does not represent your EDU or LDC.</w:t>
      </w:r>
    </w:p>
    <w:p w14:paraId="0B6CE101" w14:textId="77777777" w:rsidR="00556485" w:rsidRPr="00556485" w:rsidRDefault="00556485" w:rsidP="00556485">
      <w:pPr>
        <w:pStyle w:val="BodyText"/>
        <w:rPr>
          <w:rFonts w:ascii="Montserrat" w:hAnsi="Montserrat"/>
          <w:sz w:val="20"/>
          <w:szCs w:val="20"/>
        </w:rPr>
      </w:pPr>
    </w:p>
    <w:p w14:paraId="468A3B00" w14:textId="77777777" w:rsidR="00556485" w:rsidRPr="00556485" w:rsidRDefault="00556485" w:rsidP="00556485">
      <w:pPr>
        <w:pStyle w:val="BodyText"/>
        <w:rPr>
          <w:rFonts w:ascii="Montserrat" w:hAnsi="Montserrat"/>
          <w:sz w:val="20"/>
          <w:szCs w:val="20"/>
        </w:rPr>
      </w:pPr>
      <w:r w:rsidRPr="00556485">
        <w:rPr>
          <w:rFonts w:ascii="Montserrat" w:hAnsi="Montserrat"/>
          <w:b/>
          <w:bCs/>
          <w:sz w:val="20"/>
          <w:szCs w:val="20"/>
        </w:rPr>
        <w:t>Price &amp; Billing. This is a fixed price agreement</w:t>
      </w:r>
      <w:r w:rsidRPr="00556485">
        <w:rPr>
          <w:rFonts w:ascii="Montserrat" w:hAnsi="Montserrat"/>
          <w:sz w:val="20"/>
          <w:szCs w:val="20"/>
        </w:rPr>
        <w:t>. Your price for electricity generation service with Atlantic is &lt;&lt;</w:t>
      </w:r>
      <w:r w:rsidRPr="00556485">
        <w:rPr>
          <w:rFonts w:ascii="Montserrat" w:hAnsi="Montserrat"/>
          <w:sz w:val="20"/>
          <w:szCs w:val="20"/>
          <w:highlight w:val="yellow"/>
        </w:rPr>
        <w:t>RATE</w:t>
      </w:r>
      <w:r w:rsidRPr="00556485">
        <w:rPr>
          <w:rFonts w:ascii="Montserrat" w:hAnsi="Montserrat"/>
          <w:sz w:val="20"/>
          <w:szCs w:val="20"/>
        </w:rPr>
        <w:t>&gt;&gt; cents per kWh. This fixed rate will not change during the Initial Term. Your price for natural gas supply with Atlantic is &lt;&lt;</w:t>
      </w:r>
      <w:r w:rsidRPr="00556485">
        <w:rPr>
          <w:rFonts w:ascii="Montserrat" w:hAnsi="Montserrat"/>
          <w:sz w:val="20"/>
          <w:szCs w:val="20"/>
          <w:highlight w:val="yellow"/>
        </w:rPr>
        <w:t>RATE</w:t>
      </w:r>
      <w:r w:rsidRPr="00556485">
        <w:rPr>
          <w:rFonts w:ascii="Montserrat" w:hAnsi="Montserrat"/>
          <w:sz w:val="20"/>
          <w:szCs w:val="20"/>
        </w:rPr>
        <w:t>&gt;&gt; cents per &lt;&lt;</w:t>
      </w:r>
      <w:r w:rsidRPr="00556485">
        <w:rPr>
          <w:rFonts w:ascii="Montserrat" w:hAnsi="Montserrat"/>
          <w:sz w:val="20"/>
          <w:szCs w:val="20"/>
          <w:highlight w:val="yellow"/>
        </w:rPr>
        <w:t>MCF/CCF</w:t>
      </w:r>
      <w:r w:rsidRPr="00556485">
        <w:rPr>
          <w:rFonts w:ascii="Montserrat" w:hAnsi="Montserrat"/>
          <w:sz w:val="20"/>
          <w:szCs w:val="20"/>
        </w:rPr>
        <w:t xml:space="preserve">&gt;&gt;. Atlantic’s price is exclusive of all applicable state and local taxes. You will incur additional charges for the incumbent Utility’s services and delivery charges. For variable electricity generation supply rates, the rate may vary from month to month based on the following factors: Atlantic’s actual and estimated costs of obtaining wholesale electricity supply from PJM Interconnection, LLC (“PJM”), including prior period adjustment, inventory and balancing costs, transportation and transmission costs incurred by Atlantic, and Atlantic’s administrative costs, expenses, and margins. For variable natural gas supply rates, the price per </w:t>
      </w:r>
      <w:proofErr w:type="spellStart"/>
      <w:r w:rsidRPr="00556485">
        <w:rPr>
          <w:rFonts w:ascii="Montserrat" w:hAnsi="Montserrat"/>
          <w:sz w:val="20"/>
          <w:szCs w:val="20"/>
        </w:rPr>
        <w:t>ccf</w:t>
      </w:r>
      <w:proofErr w:type="spellEnd"/>
      <w:r w:rsidRPr="00556485">
        <w:rPr>
          <w:rFonts w:ascii="Montserrat" w:hAnsi="Montserrat"/>
          <w:sz w:val="20"/>
          <w:szCs w:val="20"/>
        </w:rPr>
        <w:t xml:space="preserve"> or mcf will vary from month to month based on the wholesale cost of natural gas from </w:t>
      </w:r>
      <w:r w:rsidRPr="00556485">
        <w:rPr>
          <w:rFonts w:ascii="Montserrat" w:hAnsi="Montserrat"/>
          <w:sz w:val="20"/>
          <w:szCs w:val="20"/>
        </w:rPr>
        <w:t>the NYMEX exchange (including commodity, capacity, storage and balancing), transportation to the Delivery Point, plus all applicable taxes, fees, charges and Atlantic’s costs, expenses and margins. There is no limit on the amount that your price can decrease or increase from month to month and there is no maximum price.</w:t>
      </w:r>
    </w:p>
    <w:p w14:paraId="40063FC6" w14:textId="77777777" w:rsidR="00556485" w:rsidRDefault="00556485" w:rsidP="00556485">
      <w:pPr>
        <w:pStyle w:val="BodyText"/>
        <w:rPr>
          <w:rFonts w:ascii="Montserrat" w:hAnsi="Montserrat"/>
          <w:sz w:val="20"/>
          <w:szCs w:val="20"/>
        </w:rPr>
      </w:pPr>
      <w:r w:rsidRPr="00556485">
        <w:rPr>
          <w:rFonts w:ascii="Montserrat" w:hAnsi="Montserrat"/>
          <w:sz w:val="20"/>
          <w:szCs w:val="20"/>
        </w:rPr>
        <w:t>Atlantic does not offer budget billing for the supply portion of the bill. Customer’s Utility may charge switching fees. Customer has the right to request from Atlantic, twice within a twelve-month period, up to twenty four months of the Customer’s payment history without charge. Please note that historical pricing is not indicative of present or future pricing. Atlantic will supply your electricity and/or natural gas and Your Utility will continue to deliver electricity and/or natural gas, read Your meter, and send You Your bill. You will continue to receive one bill from your Utility. Failure to pay these bills may result in You being disconnected in accordance with the Utility’s tariff. Your Utility will continue to provide all emergency repairs and services.  </w:t>
      </w:r>
    </w:p>
    <w:p w14:paraId="12ACF080" w14:textId="77777777" w:rsidR="00556485" w:rsidRPr="00556485" w:rsidRDefault="00556485" w:rsidP="00556485">
      <w:pPr>
        <w:pStyle w:val="BodyText"/>
        <w:rPr>
          <w:rFonts w:ascii="Montserrat" w:hAnsi="Montserrat"/>
          <w:sz w:val="20"/>
          <w:szCs w:val="20"/>
        </w:rPr>
      </w:pPr>
    </w:p>
    <w:p w14:paraId="4AC9616D" w14:textId="74B9B63D" w:rsidR="00556485" w:rsidRDefault="00556485" w:rsidP="00556485">
      <w:pPr>
        <w:pStyle w:val="BodyText"/>
        <w:rPr>
          <w:rFonts w:ascii="Montserrat" w:hAnsi="Montserrat"/>
          <w:sz w:val="20"/>
          <w:szCs w:val="20"/>
        </w:rPr>
      </w:pPr>
      <w:r w:rsidRPr="00556485">
        <w:rPr>
          <w:rFonts w:ascii="Montserrat" w:hAnsi="Montserrat"/>
          <w:b/>
          <w:bCs/>
          <w:sz w:val="20"/>
          <w:szCs w:val="20"/>
        </w:rPr>
        <w:t>Term.</w:t>
      </w:r>
      <w:r w:rsidRPr="00556485">
        <w:rPr>
          <w:rFonts w:ascii="Montserrat" w:hAnsi="Montserrat"/>
          <w:sz w:val="20"/>
          <w:szCs w:val="20"/>
        </w:rPr>
        <w:t xml:space="preserve"> </w:t>
      </w:r>
      <w:r w:rsidR="00992054" w:rsidRPr="00992054">
        <w:rPr>
          <w:rFonts w:ascii="Montserrat" w:hAnsi="Montserrat"/>
          <w:sz w:val="20"/>
          <w:szCs w:val="20"/>
        </w:rPr>
        <w:t xml:space="preserve">"Service Commencement Date" means the date on which Company first begins providing electricity and/or natural gas to the Customer under this Agreement, which shall be the date of the first meter read following the Utility's acceptance of the Company as the Customer's REP of record. This date may occur after the Effective Date. "Initial Term" means the period beginning on the Service Commencement Date and continuing for the number of months specified in the Contract Summary. For clarity, the Initial Term corresponds to the term stated in the Contract Summary </w:t>
      </w:r>
      <w:r w:rsidR="00833AE2">
        <w:rPr>
          <w:rFonts w:ascii="Montserrat" w:hAnsi="Montserrat"/>
          <w:sz w:val="20"/>
          <w:szCs w:val="20"/>
        </w:rPr>
        <w:t>(</w:t>
      </w:r>
      <w:r w:rsidR="00833AE2" w:rsidRPr="00556485">
        <w:rPr>
          <w:rFonts w:ascii="Montserrat" w:hAnsi="Montserrat"/>
          <w:sz w:val="20"/>
          <w:szCs w:val="20"/>
        </w:rPr>
        <w:t>&lt;&lt;</w:t>
      </w:r>
      <w:r w:rsidR="00833AE2" w:rsidRPr="00556485">
        <w:rPr>
          <w:rFonts w:ascii="Montserrat" w:hAnsi="Montserrat"/>
          <w:sz w:val="20"/>
          <w:szCs w:val="20"/>
          <w:highlight w:val="yellow"/>
        </w:rPr>
        <w:t>XX</w:t>
      </w:r>
      <w:r w:rsidR="00833AE2" w:rsidRPr="00556485">
        <w:rPr>
          <w:rFonts w:ascii="Montserrat" w:hAnsi="Montserrat"/>
          <w:sz w:val="20"/>
          <w:szCs w:val="20"/>
        </w:rPr>
        <w:t>&gt;&gt; months</w:t>
      </w:r>
      <w:r w:rsidR="00833AE2">
        <w:rPr>
          <w:rFonts w:ascii="Montserrat" w:hAnsi="Montserrat"/>
          <w:sz w:val="20"/>
          <w:szCs w:val="20"/>
        </w:rPr>
        <w:t xml:space="preserve">) </w:t>
      </w:r>
      <w:r w:rsidR="00992054" w:rsidRPr="00992054">
        <w:rPr>
          <w:rFonts w:ascii="Montserrat" w:hAnsi="Montserrat"/>
          <w:sz w:val="20"/>
          <w:szCs w:val="20"/>
        </w:rPr>
        <w:t>and is not shortened or extended due to any difference between the Effective Date and the Service Commencement Date</w:t>
      </w:r>
      <w:r w:rsidR="00833AE2">
        <w:rPr>
          <w:rFonts w:ascii="Montserrat" w:hAnsi="Montserrat"/>
          <w:sz w:val="20"/>
          <w:szCs w:val="20"/>
        </w:rPr>
        <w:t>.</w:t>
      </w:r>
      <w:r w:rsidR="00992054" w:rsidRPr="00992054">
        <w:rPr>
          <w:rFonts w:ascii="Montserrat" w:hAnsi="Montserrat"/>
          <w:sz w:val="20"/>
          <w:szCs w:val="20"/>
        </w:rPr>
        <w:t xml:space="preserve"> </w:t>
      </w:r>
    </w:p>
    <w:p w14:paraId="6C194355" w14:textId="77777777" w:rsidR="00556485" w:rsidRPr="00556485" w:rsidRDefault="00556485" w:rsidP="00556485">
      <w:pPr>
        <w:pStyle w:val="BodyText"/>
        <w:rPr>
          <w:rFonts w:ascii="Montserrat" w:hAnsi="Montserrat"/>
          <w:sz w:val="20"/>
          <w:szCs w:val="20"/>
        </w:rPr>
      </w:pPr>
    </w:p>
    <w:p w14:paraId="2AAB6BEA" w14:textId="305CF8B9" w:rsidR="00556485" w:rsidRPr="00556485" w:rsidRDefault="00556485" w:rsidP="00556485">
      <w:pPr>
        <w:pStyle w:val="BodyText"/>
        <w:rPr>
          <w:rFonts w:ascii="Montserrat" w:hAnsi="Montserrat"/>
          <w:sz w:val="20"/>
          <w:szCs w:val="20"/>
        </w:rPr>
      </w:pPr>
      <w:r w:rsidRPr="00556485">
        <w:rPr>
          <w:rFonts w:ascii="Montserrat" w:hAnsi="Montserrat"/>
          <w:b/>
          <w:bCs/>
          <w:sz w:val="20"/>
          <w:szCs w:val="20"/>
        </w:rPr>
        <w:t>Termination; Early Termination Fee.</w:t>
      </w:r>
      <w:r w:rsidRPr="00556485">
        <w:rPr>
          <w:rFonts w:ascii="Montserrat" w:hAnsi="Montserrat"/>
          <w:sz w:val="20"/>
          <w:szCs w:val="20"/>
        </w:rPr>
        <w:t xml:space="preserve"> </w:t>
      </w:r>
      <w:r w:rsidR="002E14AC" w:rsidRPr="008E0326">
        <w:rPr>
          <w:rFonts w:ascii="Montserrat" w:hAnsi="Montserrat"/>
          <w:sz w:val="20"/>
          <w:szCs w:val="20"/>
        </w:rPr>
        <w:t>"Early Termination" occurs when Customer cancels or terminates this Agreement after the Effective Date and before the expiration of the Initial Term</w:t>
      </w:r>
      <w:r w:rsidR="002E14AC">
        <w:rPr>
          <w:rFonts w:ascii="Montserrat" w:hAnsi="Montserrat"/>
          <w:sz w:val="20"/>
          <w:szCs w:val="20"/>
        </w:rPr>
        <w:t>. Upon Early Termination of this Agreement</w:t>
      </w:r>
      <w:r w:rsidRPr="00556485">
        <w:rPr>
          <w:rFonts w:ascii="Montserrat" w:hAnsi="Montserrat"/>
          <w:sz w:val="20"/>
          <w:szCs w:val="20"/>
        </w:rPr>
        <w:t>, You will &lt;&lt;</w:t>
      </w:r>
      <w:r w:rsidRPr="00556485">
        <w:rPr>
          <w:rFonts w:ascii="Montserrat" w:hAnsi="Montserrat"/>
          <w:sz w:val="20"/>
          <w:szCs w:val="20"/>
          <w:highlight w:val="yellow"/>
        </w:rPr>
        <w:t>NOT BE RESPONSIBLE FOR AN EARLY TERMINATION FEE OR BE CHARGED AN EARLY TERMINATION FEE OF $&lt;&lt;</w:t>
      </w:r>
      <w:proofErr w:type="spellStart"/>
      <w:r w:rsidRPr="00556485">
        <w:rPr>
          <w:rFonts w:ascii="Montserrat" w:hAnsi="Montserrat"/>
          <w:sz w:val="20"/>
          <w:szCs w:val="20"/>
          <w:highlight w:val="yellow"/>
        </w:rPr>
        <w:t>xxx.xx</w:t>
      </w:r>
      <w:proofErr w:type="spellEnd"/>
      <w:r w:rsidRPr="00556485">
        <w:rPr>
          <w:rFonts w:ascii="Montserrat" w:hAnsi="Montserrat"/>
          <w:sz w:val="20"/>
          <w:szCs w:val="20"/>
        </w:rPr>
        <w:t xml:space="preserve">&gt;&gt;&gt;&gt;. You may cancel this Agreement by contacting Atlantic at (800) 917-9133 or by email at </w:t>
      </w:r>
      <w:r w:rsidRPr="006B07E2">
        <w:rPr>
          <w:rFonts w:ascii="Montserrat" w:hAnsi="Montserrat"/>
          <w:sz w:val="20"/>
          <w:szCs w:val="20"/>
          <w:u w:val="single"/>
        </w:rPr>
        <w:t>info@atlantic</w:t>
      </w:r>
      <w:r w:rsidRPr="00556485">
        <w:rPr>
          <w:rFonts w:ascii="Montserrat" w:hAnsi="Montserrat"/>
          <w:sz w:val="20"/>
          <w:szCs w:val="20"/>
          <w:u w:val="single"/>
        </w:rPr>
        <w:t>energyco.com</w:t>
      </w:r>
      <w:r w:rsidRPr="00556485">
        <w:rPr>
          <w:rFonts w:ascii="Montserrat" w:hAnsi="Montserrat"/>
          <w:sz w:val="20"/>
          <w:szCs w:val="20"/>
        </w:rPr>
        <w:t>. Customer may terminate this Agreement without an early termination fee if Customer moves outside of an area served by Atlantic or where Atlantic charges a different price. If You voluntarily return to the Utility after terminating this Agreement, You may be charged a price other than the Utility’s applicable tariff rate. </w:t>
      </w:r>
    </w:p>
    <w:p w14:paraId="0D57B745" w14:textId="5581FED3" w:rsidR="00556485" w:rsidRDefault="00556485" w:rsidP="00556485">
      <w:pPr>
        <w:pStyle w:val="BodyText"/>
        <w:rPr>
          <w:rFonts w:ascii="Montserrat" w:hAnsi="Montserrat"/>
          <w:sz w:val="20"/>
          <w:szCs w:val="20"/>
        </w:rPr>
      </w:pPr>
      <w:r w:rsidRPr="00556485">
        <w:rPr>
          <w:rFonts w:ascii="Montserrat" w:hAnsi="Montserrat"/>
          <w:sz w:val="20"/>
          <w:szCs w:val="20"/>
        </w:rPr>
        <w:lastRenderedPageBreak/>
        <w:t>Atlantic may terminate this Agreement if there is a Change in Law that results in Atlantic being prevented, prohibited, or frustrated from carrying out the terms of this Agreement. If Customer fails to pay the bill or to meet any agreed upon payment arrangement, in accordance with the incumbent Utility’s tariffs this Agreement will automatically terminate. Atlantic will provide 14 calendar days written notice prior to termination for non-payment. If your electricity and natural gas service is terminated by your EDU or LDC, then this Agreement is terminated on the date</w:t>
      </w:r>
      <w:r>
        <w:rPr>
          <w:rFonts w:ascii="Montserrat" w:hAnsi="Montserrat"/>
          <w:sz w:val="20"/>
          <w:szCs w:val="20"/>
        </w:rPr>
        <w:t xml:space="preserve"> that your service is terminated</w:t>
      </w:r>
      <w:r w:rsidR="00893FEE">
        <w:rPr>
          <w:rFonts w:ascii="Montserrat" w:hAnsi="Montserrat"/>
          <w:sz w:val="20"/>
          <w:szCs w:val="20"/>
        </w:rPr>
        <w:t>.</w:t>
      </w:r>
    </w:p>
    <w:p w14:paraId="233EB6D3" w14:textId="77777777" w:rsidR="006B07E2" w:rsidRDefault="006B07E2" w:rsidP="00556485">
      <w:pPr>
        <w:pStyle w:val="BodyText"/>
        <w:rPr>
          <w:rFonts w:ascii="Montserrat" w:hAnsi="Montserrat"/>
          <w:sz w:val="20"/>
          <w:szCs w:val="20"/>
        </w:rPr>
      </w:pPr>
    </w:p>
    <w:p w14:paraId="3220B446" w14:textId="0E79A766" w:rsidR="00893FEE" w:rsidRDefault="00893FEE" w:rsidP="00556485">
      <w:pPr>
        <w:pStyle w:val="BodyText"/>
        <w:rPr>
          <w:rFonts w:ascii="Montserrat" w:hAnsi="Montserrat"/>
          <w:sz w:val="20"/>
          <w:szCs w:val="20"/>
        </w:rPr>
      </w:pPr>
      <w:r>
        <w:rPr>
          <w:rFonts w:ascii="Montserrat" w:hAnsi="Montserrat"/>
          <w:sz w:val="20"/>
          <w:szCs w:val="20"/>
        </w:rPr>
        <w:t xml:space="preserve">You will owe Atlantic for amounts unpaid for Atlantic’s charges for electricity generation and natural gas service up to the date of termination. </w:t>
      </w:r>
      <w:r w:rsidR="00664E13">
        <w:rPr>
          <w:rFonts w:ascii="Montserrat" w:hAnsi="Montserrat"/>
          <w:sz w:val="20"/>
          <w:szCs w:val="20"/>
        </w:rPr>
        <w:t xml:space="preserve"> If We cancel this Agreement</w:t>
      </w:r>
      <w:r w:rsidR="009E4362">
        <w:rPr>
          <w:rFonts w:ascii="Montserrat" w:hAnsi="Montserrat"/>
          <w:sz w:val="20"/>
          <w:szCs w:val="20"/>
        </w:rPr>
        <w:t xml:space="preserve"> for any reason other than for customer non-payment, we will follow applicable rules in providing notice to you.</w:t>
      </w:r>
    </w:p>
    <w:p w14:paraId="659F1A41" w14:textId="77777777" w:rsidR="009E4362" w:rsidRDefault="009E4362" w:rsidP="00556485">
      <w:pPr>
        <w:pStyle w:val="BodyText"/>
        <w:rPr>
          <w:rFonts w:ascii="Montserrat" w:hAnsi="Montserrat"/>
          <w:sz w:val="20"/>
          <w:szCs w:val="20"/>
        </w:rPr>
      </w:pPr>
    </w:p>
    <w:p w14:paraId="0CE2EE4D" w14:textId="77777777" w:rsidR="006027B5" w:rsidRPr="006027B5" w:rsidRDefault="006027B5" w:rsidP="006027B5">
      <w:pPr>
        <w:pStyle w:val="BodyText"/>
        <w:rPr>
          <w:rFonts w:ascii="Montserrat" w:hAnsi="Montserrat"/>
          <w:sz w:val="20"/>
          <w:szCs w:val="20"/>
        </w:rPr>
      </w:pPr>
      <w:r w:rsidRPr="006027B5">
        <w:rPr>
          <w:rFonts w:ascii="Montserrat" w:hAnsi="Montserrat"/>
          <w:b/>
          <w:bCs/>
          <w:sz w:val="20"/>
          <w:szCs w:val="20"/>
        </w:rPr>
        <w:t xml:space="preserve">Rescission. </w:t>
      </w:r>
      <w:r w:rsidRPr="006027B5">
        <w:rPr>
          <w:rFonts w:ascii="Montserrat" w:hAnsi="Montserrat"/>
          <w:sz w:val="20"/>
          <w:szCs w:val="20"/>
        </w:rPr>
        <w:t>Your EDU will send you a notice to confirm your choice of Atlantic for electricity supply. You may cancel your electricity Agreement within seven (7) calendar days from the postmark date of the notice that your EDU sends with your enrollment confirmation by contacting your EDU either by phone or in writing. </w:t>
      </w:r>
    </w:p>
    <w:p w14:paraId="78DCC80D" w14:textId="77777777" w:rsidR="006027B5" w:rsidRDefault="006027B5" w:rsidP="006027B5">
      <w:pPr>
        <w:pStyle w:val="BodyText"/>
        <w:rPr>
          <w:rFonts w:ascii="Montserrat" w:hAnsi="Montserrat"/>
          <w:sz w:val="20"/>
          <w:szCs w:val="20"/>
        </w:rPr>
      </w:pPr>
      <w:r w:rsidRPr="006027B5">
        <w:rPr>
          <w:rFonts w:ascii="Montserrat" w:hAnsi="Montserrat"/>
          <w:sz w:val="20"/>
          <w:szCs w:val="20"/>
        </w:rPr>
        <w:t>Your LDC will send you a notice to confirm your choice of Atlantic for natural gas supply. You may cancel your natural gas Agreement with no penalty within seven (7) business days from the postmark date of the notice that your LDC sends with your enrollment confirmation by contacting your LDC either by phone or in writing.</w:t>
      </w:r>
    </w:p>
    <w:p w14:paraId="22E905AE" w14:textId="77777777" w:rsidR="006027B5" w:rsidRDefault="006027B5" w:rsidP="006027B5">
      <w:pPr>
        <w:pStyle w:val="BodyText"/>
        <w:rPr>
          <w:rFonts w:ascii="Montserrat" w:hAnsi="Montserrat"/>
          <w:sz w:val="20"/>
          <w:szCs w:val="20"/>
        </w:rPr>
      </w:pPr>
    </w:p>
    <w:p w14:paraId="61FB2E6A" w14:textId="77777777" w:rsidR="006027B5" w:rsidRDefault="006027B5" w:rsidP="006027B5">
      <w:pPr>
        <w:pStyle w:val="BodyText"/>
        <w:rPr>
          <w:rFonts w:ascii="Montserrat" w:hAnsi="Montserrat"/>
          <w:sz w:val="20"/>
          <w:szCs w:val="20"/>
        </w:rPr>
      </w:pPr>
      <w:r w:rsidRPr="006027B5">
        <w:rPr>
          <w:rFonts w:ascii="Montserrat" w:hAnsi="Montserrat"/>
          <w:b/>
          <w:bCs/>
          <w:sz w:val="20"/>
          <w:szCs w:val="20"/>
        </w:rPr>
        <w:t xml:space="preserve">Renewal. </w:t>
      </w:r>
      <w:r w:rsidRPr="006027B5">
        <w:rPr>
          <w:rFonts w:ascii="Montserrat" w:hAnsi="Montserrat"/>
          <w:sz w:val="20"/>
          <w:szCs w:val="20"/>
        </w:rPr>
        <w:t xml:space="preserve">Unless otherwise agreed to, upon expiration of the Initial Term, </w:t>
      </w:r>
      <w:r w:rsidRPr="006027B5">
        <w:rPr>
          <w:rFonts w:ascii="Montserrat" w:hAnsi="Montserrat"/>
          <w:b/>
          <w:bCs/>
          <w:sz w:val="20"/>
          <w:szCs w:val="20"/>
          <w:highlight w:val="yellow"/>
        </w:rPr>
        <w:t>this Agreement will automatically renew on a month-to-month basis with a variable rate methodology with no change to the remaining terms (the “Renewal Term”)</w:t>
      </w:r>
      <w:r w:rsidRPr="006027B5">
        <w:rPr>
          <w:rFonts w:ascii="Montserrat" w:hAnsi="Montserrat"/>
          <w:sz w:val="20"/>
          <w:szCs w:val="20"/>
        </w:rPr>
        <w:t>. Atlantic will provide You with a written notice forty-five (45) to ninety (90) days prior to the expiration of this Agreement. If Customer switches back to the EDU or LDC, Customer may or may not be served under the same rates, terms and conditions that apply to other customers served by the EDU or LDC. </w:t>
      </w:r>
    </w:p>
    <w:p w14:paraId="23132DAB" w14:textId="77777777" w:rsidR="006027B5" w:rsidRPr="006027B5" w:rsidRDefault="006027B5" w:rsidP="006027B5">
      <w:pPr>
        <w:pStyle w:val="BodyText"/>
        <w:rPr>
          <w:rFonts w:ascii="Montserrat" w:hAnsi="Montserrat"/>
          <w:sz w:val="20"/>
          <w:szCs w:val="20"/>
        </w:rPr>
      </w:pPr>
    </w:p>
    <w:p w14:paraId="7C3075B7" w14:textId="77777777" w:rsidR="006027B5" w:rsidRDefault="006027B5" w:rsidP="006027B5">
      <w:pPr>
        <w:pStyle w:val="BodyText"/>
        <w:rPr>
          <w:rFonts w:ascii="Montserrat" w:hAnsi="Montserrat"/>
          <w:sz w:val="20"/>
          <w:szCs w:val="20"/>
        </w:rPr>
      </w:pPr>
      <w:r w:rsidRPr="006027B5">
        <w:rPr>
          <w:rFonts w:ascii="Montserrat" w:hAnsi="Montserrat"/>
          <w:b/>
          <w:bCs/>
          <w:sz w:val="20"/>
          <w:szCs w:val="20"/>
        </w:rPr>
        <w:t xml:space="preserve">Information Release Authorization. </w:t>
      </w:r>
      <w:r w:rsidRPr="006027B5">
        <w:rPr>
          <w:rFonts w:ascii="Montserrat" w:hAnsi="Montserrat"/>
          <w:sz w:val="20"/>
          <w:szCs w:val="20"/>
        </w:rPr>
        <w:t xml:space="preserve">Customer authorizes Atlantic to obtain and review the following information from Your Utility: consumption history; billing determinants; and account number. This information may be used by Atlantic to determine whether it will commence and/or continue to provide energy supply service to Customer in accordance with its creditworthiness policy. Customer authorizes Atlantic to obtain and review information regarding Customer’s credit history from credit reporting agencies in order to determine whether the Customer is eligible for </w:t>
      </w:r>
      <w:r w:rsidRPr="006027B5">
        <w:rPr>
          <w:rFonts w:ascii="Montserrat" w:hAnsi="Montserrat"/>
          <w:sz w:val="20"/>
          <w:szCs w:val="20"/>
        </w:rPr>
        <w:t>promotional items. The information referenced in this paragraph will not be disclosed to a third party unless required by law. Atlantic will not disclose a customer’s Social Security number and/or account number without Customer’s express written consent except for Atlantic’s own collections and credit reporting, participation in programs funded by the Universal Service Fund pursuant to Section 4928.52 of the Ohio Revised Code or assigning a customer contract to another supplier certified to do business in Ohio. The Customer’s social security number, account number(s) or any other customer information will not be released without the customer’s express written consent except in accordance with rules 4901: 1-21-10, 4901:1-28-04 and 4901:1-29.09 of the Administrative Code. Customer’s execution of this Agreement shall constitute authorization for the release of this information to Atlantic. This authorization will remain in effect during the Initial Term and any Renewal Term. Customer may rescind this authorization at any time by providing written notice thereof to Atlantic or by calling Atlantic at 1.800.917.9133. Atlantic reserves the right to cancel this Agreement in the event Customer rescinds the authorization.</w:t>
      </w:r>
    </w:p>
    <w:p w14:paraId="72B9A0ED" w14:textId="77777777" w:rsidR="006027B5" w:rsidRPr="006027B5" w:rsidRDefault="006027B5" w:rsidP="006027B5">
      <w:pPr>
        <w:pStyle w:val="BodyText"/>
        <w:rPr>
          <w:rFonts w:ascii="Montserrat" w:hAnsi="Montserrat"/>
          <w:sz w:val="20"/>
          <w:szCs w:val="20"/>
        </w:rPr>
      </w:pPr>
    </w:p>
    <w:p w14:paraId="6A20EC2F" w14:textId="77777777" w:rsidR="006027B5" w:rsidRDefault="006027B5" w:rsidP="006027B5">
      <w:pPr>
        <w:pStyle w:val="BodyText"/>
        <w:rPr>
          <w:rFonts w:ascii="Montserrat" w:hAnsi="Montserrat"/>
          <w:sz w:val="20"/>
          <w:szCs w:val="20"/>
        </w:rPr>
      </w:pPr>
      <w:r w:rsidRPr="006027B5">
        <w:rPr>
          <w:rFonts w:ascii="Montserrat" w:hAnsi="Montserrat"/>
          <w:b/>
          <w:bCs/>
          <w:sz w:val="20"/>
          <w:szCs w:val="20"/>
        </w:rPr>
        <w:t xml:space="preserve">Assignment. </w:t>
      </w:r>
      <w:r w:rsidRPr="006027B5">
        <w:rPr>
          <w:rFonts w:ascii="Montserrat" w:hAnsi="Montserrat"/>
          <w:sz w:val="20"/>
          <w:szCs w:val="20"/>
        </w:rPr>
        <w:t>Customer may not assign its interests in and delegate its obligations under this Agreement without the express written consent of Atlantic. Atlantic may assign this Agreement to another energy supplier or other entity authorized by the PUCO with prior written notice to Customer. </w:t>
      </w:r>
    </w:p>
    <w:p w14:paraId="409FBF6B" w14:textId="77777777" w:rsidR="006027B5" w:rsidRPr="006027B5" w:rsidRDefault="006027B5" w:rsidP="006027B5">
      <w:pPr>
        <w:pStyle w:val="BodyText"/>
        <w:rPr>
          <w:rFonts w:ascii="Montserrat" w:hAnsi="Montserrat"/>
          <w:sz w:val="20"/>
          <w:szCs w:val="20"/>
        </w:rPr>
      </w:pPr>
    </w:p>
    <w:p w14:paraId="0C11A6E9" w14:textId="5BDE6419" w:rsidR="006027B5" w:rsidRDefault="006027B5" w:rsidP="006027B5">
      <w:pPr>
        <w:pStyle w:val="BodyText"/>
        <w:rPr>
          <w:rFonts w:ascii="Montserrat" w:hAnsi="Montserrat"/>
          <w:sz w:val="20"/>
          <w:szCs w:val="20"/>
        </w:rPr>
      </w:pPr>
      <w:r w:rsidRPr="006027B5">
        <w:rPr>
          <w:rFonts w:ascii="Montserrat" w:hAnsi="Montserrat"/>
          <w:b/>
          <w:bCs/>
          <w:sz w:val="20"/>
          <w:szCs w:val="20"/>
        </w:rPr>
        <w:t>Dispute Procedures.</w:t>
      </w:r>
      <w:r w:rsidRPr="006027B5">
        <w:rPr>
          <w:rFonts w:ascii="Montserrat" w:hAnsi="Montserrat"/>
          <w:sz w:val="20"/>
          <w:szCs w:val="20"/>
        </w:rPr>
        <w:t xml:space="preserve"> In the event of a billing dispute or a disagreement involving Atlantic’s service hereunder, the parties will use their best efforts to resolve the dispute. Customer may contact Atlantic by telephone or in writing, as provided below.</w:t>
      </w:r>
      <w:r w:rsidRPr="006027B5">
        <w:rPr>
          <w:rFonts w:ascii="Montserrat" w:hAnsi="Montserrat"/>
          <w:b/>
          <w:bCs/>
          <w:sz w:val="20"/>
          <w:szCs w:val="20"/>
        </w:rPr>
        <w:t xml:space="preserve"> </w:t>
      </w:r>
      <w:r w:rsidRPr="006027B5">
        <w:rPr>
          <w:rFonts w:ascii="Montserrat" w:hAnsi="Montserrat"/>
          <w:sz w:val="20"/>
          <w:szCs w:val="20"/>
        </w:rPr>
        <w:t xml:space="preserve">If your complaint is not resolved after you have called Atlantic and/or your Utility, or for general utility information, residential and business customers may contact the Public Utilities Commission of Ohio (PUCO) for assistance at 1-800-686-7826 (toll free) from </w:t>
      </w:r>
      <w:r w:rsidR="00596ECC">
        <w:rPr>
          <w:rFonts w:ascii="Montserrat" w:hAnsi="Montserrat"/>
          <w:sz w:val="20"/>
          <w:szCs w:val="20"/>
        </w:rPr>
        <w:t>8am-5pm</w:t>
      </w:r>
      <w:r w:rsidRPr="006027B5">
        <w:rPr>
          <w:rFonts w:ascii="Montserrat" w:hAnsi="Montserrat"/>
          <w:sz w:val="20"/>
          <w:szCs w:val="20"/>
        </w:rPr>
        <w:t xml:space="preserve"> weekdays, or at </w:t>
      </w:r>
      <w:hyperlink r:id="rId20" w:history="1">
        <w:r w:rsidRPr="006027B5">
          <w:rPr>
            <w:rStyle w:val="Hyperlink"/>
            <w:rFonts w:ascii="Montserrat" w:hAnsi="Montserrat"/>
            <w:sz w:val="20"/>
            <w:szCs w:val="20"/>
          </w:rPr>
          <w:t>http://www.puco.ohio.gov</w:t>
        </w:r>
      </w:hyperlink>
      <w:r w:rsidRPr="006027B5">
        <w:rPr>
          <w:rFonts w:ascii="Montserrat" w:hAnsi="Montserrat"/>
          <w:sz w:val="20"/>
          <w:szCs w:val="20"/>
        </w:rPr>
        <w:t xml:space="preserve">. Hearing or speech impaired customers may contact PUC via 7-1-1 (Ohio Relay Service). The Ohio Consumers’ Counsel (OCC) represents residential utility customers in matters before the PUCO. The OCC can be contacted at 1-877-742-5622 (toll free) from </w:t>
      </w:r>
      <w:r w:rsidR="00B55208">
        <w:rPr>
          <w:rFonts w:ascii="Montserrat" w:hAnsi="Montserrat"/>
          <w:sz w:val="20"/>
          <w:szCs w:val="20"/>
        </w:rPr>
        <w:t>8am-5pm</w:t>
      </w:r>
      <w:r w:rsidRPr="006027B5">
        <w:rPr>
          <w:rFonts w:ascii="Montserrat" w:hAnsi="Montserrat"/>
          <w:sz w:val="20"/>
          <w:szCs w:val="20"/>
        </w:rPr>
        <w:t xml:space="preserve"> weekdays, or at </w:t>
      </w:r>
      <w:hyperlink r:id="rId21" w:history="1">
        <w:r w:rsidRPr="006027B5">
          <w:rPr>
            <w:rStyle w:val="Hyperlink"/>
            <w:rFonts w:ascii="Montserrat" w:hAnsi="Montserrat"/>
            <w:sz w:val="20"/>
            <w:szCs w:val="20"/>
          </w:rPr>
          <w:t>http://www.pickocc.org</w:t>
        </w:r>
      </w:hyperlink>
      <w:r w:rsidRPr="006027B5">
        <w:rPr>
          <w:rFonts w:ascii="Montserrat" w:hAnsi="Montserrat"/>
          <w:sz w:val="20"/>
          <w:szCs w:val="20"/>
        </w:rPr>
        <w:t>.</w:t>
      </w:r>
    </w:p>
    <w:p w14:paraId="6AA27FCF" w14:textId="77777777" w:rsidR="006027B5" w:rsidRDefault="006027B5" w:rsidP="006027B5">
      <w:pPr>
        <w:pStyle w:val="BodyText"/>
        <w:rPr>
          <w:rFonts w:ascii="Montserrat" w:hAnsi="Montserrat"/>
          <w:sz w:val="20"/>
          <w:szCs w:val="20"/>
        </w:rPr>
      </w:pPr>
    </w:p>
    <w:p w14:paraId="605F226A" w14:textId="77777777" w:rsidR="00C77EAE" w:rsidRPr="00C77EAE" w:rsidRDefault="00C77EAE" w:rsidP="00C77EAE">
      <w:pPr>
        <w:pStyle w:val="BodyText"/>
        <w:rPr>
          <w:rFonts w:ascii="Montserrat" w:hAnsi="Montserrat"/>
          <w:b/>
          <w:bCs/>
          <w:sz w:val="20"/>
          <w:szCs w:val="20"/>
        </w:rPr>
      </w:pPr>
      <w:r w:rsidRPr="00C77EAE">
        <w:rPr>
          <w:rFonts w:ascii="Montserrat" w:hAnsi="Montserrat"/>
          <w:b/>
          <w:bCs/>
          <w:sz w:val="20"/>
          <w:szCs w:val="20"/>
        </w:rPr>
        <w:t>Contact Information.</w:t>
      </w:r>
    </w:p>
    <w:p w14:paraId="3CB825DC" w14:textId="77777777" w:rsidR="00C77EAE" w:rsidRPr="00C77EAE" w:rsidRDefault="00C77EAE" w:rsidP="00C77EAE">
      <w:pPr>
        <w:pStyle w:val="BodyText"/>
        <w:rPr>
          <w:rFonts w:ascii="Montserrat" w:hAnsi="Montserrat"/>
          <w:sz w:val="20"/>
          <w:szCs w:val="20"/>
        </w:rPr>
      </w:pPr>
      <w:r w:rsidRPr="00C77EAE">
        <w:rPr>
          <w:rFonts w:ascii="Montserrat" w:hAnsi="Montserrat"/>
          <w:sz w:val="20"/>
          <w:szCs w:val="20"/>
          <w:u w:val="single"/>
        </w:rPr>
        <w:t>Supplier Information:</w:t>
      </w:r>
      <w:r w:rsidRPr="00C77EAE">
        <w:rPr>
          <w:rFonts w:ascii="Montserrat" w:hAnsi="Montserrat"/>
          <w:b/>
          <w:bCs/>
          <w:sz w:val="20"/>
          <w:szCs w:val="20"/>
        </w:rPr>
        <w:t> </w:t>
      </w:r>
    </w:p>
    <w:p w14:paraId="7F912B3B" w14:textId="77777777" w:rsidR="00C77EAE" w:rsidRPr="00C77EAE" w:rsidRDefault="00C77EAE" w:rsidP="00C77EAE">
      <w:pPr>
        <w:pStyle w:val="BodyText"/>
        <w:rPr>
          <w:rFonts w:ascii="Montserrat" w:hAnsi="Montserrat"/>
          <w:sz w:val="20"/>
          <w:szCs w:val="20"/>
        </w:rPr>
      </w:pPr>
      <w:r w:rsidRPr="00C77EAE">
        <w:rPr>
          <w:rFonts w:ascii="Montserrat" w:hAnsi="Montserrat"/>
          <w:sz w:val="20"/>
          <w:szCs w:val="20"/>
        </w:rPr>
        <w:t>Atlantic Energy MD, LLC</w:t>
      </w:r>
    </w:p>
    <w:p w14:paraId="7F346D1E" w14:textId="77777777" w:rsidR="00C77EAE" w:rsidRPr="00C77EAE" w:rsidRDefault="00C77EAE" w:rsidP="00C77EAE">
      <w:pPr>
        <w:pStyle w:val="BodyText"/>
        <w:rPr>
          <w:rFonts w:ascii="Montserrat" w:hAnsi="Montserrat"/>
          <w:sz w:val="20"/>
          <w:szCs w:val="20"/>
        </w:rPr>
      </w:pPr>
      <w:r w:rsidRPr="00C77EAE">
        <w:rPr>
          <w:rFonts w:ascii="Montserrat" w:hAnsi="Montserrat"/>
          <w:sz w:val="20"/>
          <w:szCs w:val="20"/>
        </w:rPr>
        <w:t>P.O. Box 7780</w:t>
      </w:r>
    </w:p>
    <w:p w14:paraId="194B0D50" w14:textId="77777777" w:rsidR="00C77EAE" w:rsidRPr="00C77EAE" w:rsidRDefault="00C77EAE" w:rsidP="00C77EAE">
      <w:pPr>
        <w:pStyle w:val="BodyText"/>
        <w:rPr>
          <w:rFonts w:ascii="Montserrat" w:hAnsi="Montserrat"/>
          <w:sz w:val="20"/>
          <w:szCs w:val="20"/>
        </w:rPr>
      </w:pPr>
      <w:r w:rsidRPr="00C77EAE">
        <w:rPr>
          <w:rFonts w:ascii="Montserrat" w:hAnsi="Montserrat"/>
          <w:sz w:val="20"/>
          <w:szCs w:val="20"/>
        </w:rPr>
        <w:t>Spring, TX 77387</w:t>
      </w:r>
    </w:p>
    <w:p w14:paraId="6F4A81D0" w14:textId="77777777" w:rsidR="00C77EAE" w:rsidRPr="00C77EAE" w:rsidRDefault="00C77EAE" w:rsidP="00C77EAE">
      <w:pPr>
        <w:pStyle w:val="BodyText"/>
        <w:rPr>
          <w:rFonts w:ascii="Montserrat" w:hAnsi="Montserrat"/>
          <w:sz w:val="20"/>
          <w:szCs w:val="20"/>
        </w:rPr>
      </w:pPr>
      <w:hyperlink r:id="rId22" w:history="1">
        <w:r w:rsidRPr="00C77EAE">
          <w:rPr>
            <w:rStyle w:val="Hyperlink"/>
            <w:rFonts w:ascii="Montserrat" w:hAnsi="Montserrat"/>
            <w:sz w:val="20"/>
            <w:szCs w:val="20"/>
          </w:rPr>
          <w:t>www.atlanticenergyco.com</w:t>
        </w:r>
      </w:hyperlink>
    </w:p>
    <w:p w14:paraId="1862FAE8" w14:textId="77777777" w:rsidR="00C77EAE" w:rsidRPr="00C77EAE" w:rsidRDefault="00C77EAE" w:rsidP="00C77EAE">
      <w:pPr>
        <w:pStyle w:val="BodyText"/>
        <w:rPr>
          <w:rFonts w:ascii="Montserrat" w:hAnsi="Montserrat"/>
          <w:sz w:val="20"/>
          <w:szCs w:val="20"/>
        </w:rPr>
      </w:pPr>
      <w:r w:rsidRPr="00C77EAE">
        <w:rPr>
          <w:rFonts w:ascii="Montserrat" w:hAnsi="Montserrat"/>
          <w:sz w:val="20"/>
          <w:szCs w:val="20"/>
        </w:rPr>
        <w:lastRenderedPageBreak/>
        <w:t>PHONE: (800) 917-9133 (M-F 9am to 7pm Eastern time, subject to change)  </w:t>
      </w:r>
    </w:p>
    <w:p w14:paraId="284050F4" w14:textId="77777777" w:rsidR="00C77EAE" w:rsidRPr="00C77EAE" w:rsidRDefault="00C77EAE" w:rsidP="00C77EAE">
      <w:pPr>
        <w:pStyle w:val="BodyText"/>
        <w:rPr>
          <w:rFonts w:ascii="Montserrat" w:hAnsi="Montserrat"/>
          <w:sz w:val="20"/>
          <w:szCs w:val="20"/>
        </w:rPr>
      </w:pPr>
      <w:r w:rsidRPr="00C77EAE">
        <w:rPr>
          <w:rFonts w:ascii="Montserrat" w:hAnsi="Montserrat"/>
          <w:sz w:val="20"/>
          <w:szCs w:val="20"/>
        </w:rPr>
        <w:t>FAX: (516) 922-2055  </w:t>
      </w:r>
    </w:p>
    <w:p w14:paraId="466E5CBC" w14:textId="77777777" w:rsidR="00C77EAE" w:rsidRDefault="00C77EAE" w:rsidP="00C77EAE">
      <w:pPr>
        <w:pStyle w:val="BodyText"/>
        <w:rPr>
          <w:rFonts w:ascii="Montserrat" w:hAnsi="Montserrat"/>
          <w:sz w:val="20"/>
          <w:szCs w:val="20"/>
        </w:rPr>
      </w:pPr>
      <w:r w:rsidRPr="00C77EAE">
        <w:rPr>
          <w:rFonts w:ascii="Montserrat" w:hAnsi="Montserrat"/>
          <w:sz w:val="20"/>
          <w:szCs w:val="20"/>
        </w:rPr>
        <w:t xml:space="preserve">EMAIL: </w:t>
      </w:r>
      <w:hyperlink r:id="rId23" w:history="1">
        <w:r w:rsidRPr="00C77EAE">
          <w:rPr>
            <w:rStyle w:val="Hyperlink"/>
            <w:rFonts w:ascii="Montserrat" w:hAnsi="Montserrat"/>
            <w:sz w:val="20"/>
            <w:szCs w:val="20"/>
          </w:rPr>
          <w:t>info@atlanticenergyco.com</w:t>
        </w:r>
      </w:hyperlink>
    </w:p>
    <w:p w14:paraId="1BB80D1A" w14:textId="77777777" w:rsidR="00C77EAE" w:rsidRDefault="00C77EAE" w:rsidP="00C77EAE">
      <w:pPr>
        <w:pStyle w:val="BodyText"/>
        <w:rPr>
          <w:rFonts w:ascii="Montserrat" w:hAnsi="Montserrat"/>
          <w:sz w:val="20"/>
          <w:szCs w:val="20"/>
        </w:rPr>
      </w:pPr>
    </w:p>
    <w:p w14:paraId="191AA070" w14:textId="77777777" w:rsidR="00C77EAE" w:rsidRPr="00C77EAE" w:rsidRDefault="00C77EAE" w:rsidP="00C77EAE">
      <w:pPr>
        <w:pStyle w:val="BodyText"/>
        <w:rPr>
          <w:rFonts w:ascii="Montserrat" w:hAnsi="Montserrat"/>
          <w:sz w:val="20"/>
          <w:szCs w:val="20"/>
        </w:rPr>
      </w:pPr>
      <w:r w:rsidRPr="00C77EAE">
        <w:rPr>
          <w:rFonts w:ascii="Montserrat" w:hAnsi="Montserrat"/>
          <w:sz w:val="20"/>
          <w:szCs w:val="20"/>
          <w:u w:val="single"/>
        </w:rPr>
        <w:t>Utility Information:</w:t>
      </w:r>
    </w:p>
    <w:tbl>
      <w:tblPr>
        <w:tblW w:w="5760" w:type="dxa"/>
        <w:tblInd w:w="80" w:type="dxa"/>
        <w:tblCellMar>
          <w:top w:w="15" w:type="dxa"/>
          <w:left w:w="15" w:type="dxa"/>
          <w:bottom w:w="15" w:type="dxa"/>
          <w:right w:w="15" w:type="dxa"/>
        </w:tblCellMar>
        <w:tblLook w:val="04A0" w:firstRow="1" w:lastRow="0" w:firstColumn="1" w:lastColumn="0" w:noHBand="0" w:noVBand="1"/>
      </w:tblPr>
      <w:tblGrid>
        <w:gridCol w:w="1980"/>
        <w:gridCol w:w="3780"/>
      </w:tblGrid>
      <w:tr w:rsidR="00C77EAE" w:rsidRPr="00C77EAE" w14:paraId="49426603" w14:textId="77777777" w:rsidTr="007863A3">
        <w:trPr>
          <w:trHeight w:val="227"/>
        </w:trPr>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89A2E9" w14:textId="77777777" w:rsidR="00C77EAE" w:rsidRPr="00C77EAE" w:rsidRDefault="00C77EAE" w:rsidP="00C77EAE">
            <w:pPr>
              <w:pStyle w:val="BodyText"/>
              <w:ind w:left="0"/>
              <w:jc w:val="left"/>
              <w:rPr>
                <w:rFonts w:ascii="Montserrat" w:hAnsi="Montserrat"/>
                <w:sz w:val="20"/>
                <w:szCs w:val="20"/>
              </w:rPr>
            </w:pPr>
            <w:r w:rsidRPr="00C77EAE">
              <w:rPr>
                <w:rFonts w:ascii="Montserrat" w:hAnsi="Montserrat"/>
                <w:sz w:val="20"/>
                <w:szCs w:val="20"/>
              </w:rPr>
              <w:t>AEP Ohio</w:t>
            </w:r>
          </w:p>
        </w:tc>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3B7D4B" w14:textId="77777777" w:rsidR="00C77EAE" w:rsidRPr="00C77EAE" w:rsidRDefault="00C77EAE" w:rsidP="00C77EAE">
            <w:pPr>
              <w:pStyle w:val="BodyText"/>
              <w:rPr>
                <w:rFonts w:ascii="Montserrat" w:hAnsi="Montserrat"/>
                <w:sz w:val="20"/>
                <w:szCs w:val="20"/>
              </w:rPr>
            </w:pPr>
            <w:r w:rsidRPr="00C77EAE">
              <w:rPr>
                <w:rFonts w:ascii="Montserrat" w:hAnsi="Montserrat"/>
                <w:sz w:val="20"/>
                <w:szCs w:val="20"/>
              </w:rPr>
              <w:t>1-800-672-2231</w:t>
            </w:r>
          </w:p>
        </w:tc>
      </w:tr>
      <w:tr w:rsidR="00C77EAE" w:rsidRPr="00C77EAE" w14:paraId="56EFE577" w14:textId="77777777" w:rsidTr="007863A3">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504AAC" w14:textId="77777777" w:rsidR="00C77EAE" w:rsidRPr="00C77EAE" w:rsidRDefault="00C77EAE" w:rsidP="00C77EAE">
            <w:pPr>
              <w:pStyle w:val="BodyText"/>
              <w:ind w:left="0"/>
              <w:jc w:val="left"/>
              <w:rPr>
                <w:rFonts w:ascii="Montserrat" w:hAnsi="Montserrat"/>
                <w:sz w:val="20"/>
                <w:szCs w:val="20"/>
              </w:rPr>
            </w:pPr>
            <w:r w:rsidRPr="00C77EAE">
              <w:rPr>
                <w:rFonts w:ascii="Montserrat" w:hAnsi="Montserrat"/>
                <w:sz w:val="20"/>
                <w:szCs w:val="20"/>
              </w:rPr>
              <w:t>Cleveland Electric Illuminating Company</w:t>
            </w:r>
          </w:p>
        </w:tc>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D6A33" w14:textId="77777777" w:rsidR="00C77EAE" w:rsidRPr="00C77EAE" w:rsidRDefault="00C77EAE" w:rsidP="00C77EAE">
            <w:pPr>
              <w:pStyle w:val="BodyText"/>
              <w:rPr>
                <w:rFonts w:ascii="Montserrat" w:hAnsi="Montserrat"/>
                <w:sz w:val="20"/>
                <w:szCs w:val="20"/>
              </w:rPr>
            </w:pPr>
            <w:r w:rsidRPr="00C77EAE">
              <w:rPr>
                <w:rFonts w:ascii="Montserrat" w:hAnsi="Montserrat"/>
                <w:sz w:val="20"/>
                <w:szCs w:val="20"/>
              </w:rPr>
              <w:t>1-800-589-3101</w:t>
            </w:r>
          </w:p>
        </w:tc>
      </w:tr>
      <w:tr w:rsidR="00C77EAE" w:rsidRPr="00C77EAE" w14:paraId="1E9C34A5" w14:textId="77777777" w:rsidTr="007863A3">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42F63F" w14:textId="77777777" w:rsidR="00C77EAE" w:rsidRPr="00C77EAE" w:rsidRDefault="00C77EAE" w:rsidP="00C77EAE">
            <w:pPr>
              <w:pStyle w:val="BodyText"/>
              <w:ind w:left="0"/>
              <w:jc w:val="left"/>
              <w:rPr>
                <w:rFonts w:ascii="Montserrat" w:hAnsi="Montserrat"/>
                <w:sz w:val="20"/>
                <w:szCs w:val="20"/>
              </w:rPr>
            </w:pPr>
            <w:r w:rsidRPr="00C77EAE">
              <w:rPr>
                <w:rFonts w:ascii="Montserrat" w:hAnsi="Montserrat"/>
                <w:sz w:val="20"/>
                <w:szCs w:val="20"/>
              </w:rPr>
              <w:t>Dayton Power and Light Co.</w:t>
            </w:r>
          </w:p>
        </w:tc>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EDBDEE" w14:textId="77777777" w:rsidR="00C77EAE" w:rsidRPr="00C77EAE" w:rsidRDefault="00C77EAE" w:rsidP="00C77EAE">
            <w:pPr>
              <w:pStyle w:val="BodyText"/>
              <w:rPr>
                <w:rFonts w:ascii="Montserrat" w:hAnsi="Montserrat"/>
                <w:sz w:val="20"/>
                <w:szCs w:val="20"/>
              </w:rPr>
            </w:pPr>
            <w:r w:rsidRPr="00C77EAE">
              <w:rPr>
                <w:rFonts w:ascii="Montserrat" w:hAnsi="Montserrat"/>
                <w:sz w:val="20"/>
                <w:szCs w:val="20"/>
              </w:rPr>
              <w:t>1-800-433-8500</w:t>
            </w:r>
          </w:p>
        </w:tc>
      </w:tr>
      <w:tr w:rsidR="00C77EAE" w:rsidRPr="00C77EAE" w14:paraId="284BF9FA" w14:textId="77777777" w:rsidTr="007863A3">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9C67F8" w14:textId="77777777" w:rsidR="00C77EAE" w:rsidRPr="00C77EAE" w:rsidRDefault="00C77EAE" w:rsidP="00C77EAE">
            <w:pPr>
              <w:pStyle w:val="BodyText"/>
              <w:ind w:left="0"/>
              <w:jc w:val="left"/>
              <w:rPr>
                <w:rFonts w:ascii="Montserrat" w:hAnsi="Montserrat"/>
                <w:sz w:val="20"/>
                <w:szCs w:val="20"/>
              </w:rPr>
            </w:pPr>
            <w:r w:rsidRPr="00C77EAE">
              <w:rPr>
                <w:rFonts w:ascii="Montserrat" w:hAnsi="Montserrat"/>
                <w:sz w:val="20"/>
                <w:szCs w:val="20"/>
              </w:rPr>
              <w:t>Duke Energy Ohio</w:t>
            </w:r>
          </w:p>
        </w:tc>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4D809E" w14:textId="77777777" w:rsidR="00C77EAE" w:rsidRPr="00C77EAE" w:rsidRDefault="00C77EAE" w:rsidP="00C77EAE">
            <w:pPr>
              <w:pStyle w:val="BodyText"/>
              <w:rPr>
                <w:rFonts w:ascii="Montserrat" w:hAnsi="Montserrat"/>
                <w:sz w:val="20"/>
                <w:szCs w:val="20"/>
              </w:rPr>
            </w:pPr>
            <w:r w:rsidRPr="00C77EAE">
              <w:rPr>
                <w:rFonts w:ascii="Montserrat" w:hAnsi="Montserrat"/>
                <w:sz w:val="20"/>
                <w:szCs w:val="20"/>
              </w:rPr>
              <w:t>1-800-544-6900</w:t>
            </w:r>
          </w:p>
        </w:tc>
      </w:tr>
      <w:tr w:rsidR="00C77EAE" w:rsidRPr="00C77EAE" w14:paraId="10D493E8" w14:textId="77777777" w:rsidTr="007863A3">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C1B7BA" w14:textId="77777777" w:rsidR="00C77EAE" w:rsidRPr="00C77EAE" w:rsidRDefault="00C77EAE" w:rsidP="00C77EAE">
            <w:pPr>
              <w:pStyle w:val="BodyText"/>
              <w:ind w:left="-15"/>
              <w:jc w:val="left"/>
              <w:rPr>
                <w:rFonts w:ascii="Montserrat" w:hAnsi="Montserrat"/>
                <w:sz w:val="20"/>
                <w:szCs w:val="20"/>
              </w:rPr>
            </w:pPr>
            <w:r w:rsidRPr="00C77EAE">
              <w:rPr>
                <w:rFonts w:ascii="Montserrat" w:hAnsi="Montserrat"/>
                <w:sz w:val="20"/>
                <w:szCs w:val="20"/>
              </w:rPr>
              <w:t>Ohio Edison Company</w:t>
            </w:r>
          </w:p>
        </w:tc>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B20E1E" w14:textId="77777777" w:rsidR="00C77EAE" w:rsidRPr="00C77EAE" w:rsidRDefault="00C77EAE" w:rsidP="00C77EAE">
            <w:pPr>
              <w:pStyle w:val="BodyText"/>
              <w:rPr>
                <w:rFonts w:ascii="Montserrat" w:hAnsi="Montserrat"/>
                <w:sz w:val="20"/>
                <w:szCs w:val="20"/>
              </w:rPr>
            </w:pPr>
            <w:r w:rsidRPr="00C77EAE">
              <w:rPr>
                <w:rFonts w:ascii="Montserrat" w:hAnsi="Montserrat"/>
                <w:sz w:val="20"/>
                <w:szCs w:val="20"/>
              </w:rPr>
              <w:t>1-800-633-4766</w:t>
            </w:r>
          </w:p>
        </w:tc>
      </w:tr>
      <w:tr w:rsidR="00C77EAE" w:rsidRPr="00C77EAE" w14:paraId="14BFDBC2" w14:textId="77777777" w:rsidTr="007863A3">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ADA43" w14:textId="77777777" w:rsidR="00C77EAE" w:rsidRPr="00C77EAE" w:rsidRDefault="00C77EAE" w:rsidP="00C77EAE">
            <w:pPr>
              <w:pStyle w:val="BodyText"/>
              <w:ind w:left="-15"/>
              <w:jc w:val="left"/>
              <w:rPr>
                <w:rFonts w:ascii="Montserrat" w:hAnsi="Montserrat"/>
                <w:sz w:val="20"/>
                <w:szCs w:val="20"/>
              </w:rPr>
            </w:pPr>
            <w:r w:rsidRPr="00C77EAE">
              <w:rPr>
                <w:rFonts w:ascii="Montserrat" w:hAnsi="Montserrat"/>
                <w:sz w:val="20"/>
                <w:szCs w:val="20"/>
              </w:rPr>
              <w:t>Ohio Power Company</w:t>
            </w:r>
          </w:p>
        </w:tc>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D411E8" w14:textId="77777777" w:rsidR="00C77EAE" w:rsidRPr="00C77EAE" w:rsidRDefault="00C77EAE" w:rsidP="00C77EAE">
            <w:pPr>
              <w:pStyle w:val="BodyText"/>
              <w:rPr>
                <w:rFonts w:ascii="Montserrat" w:hAnsi="Montserrat"/>
                <w:sz w:val="20"/>
                <w:szCs w:val="20"/>
              </w:rPr>
            </w:pPr>
            <w:r w:rsidRPr="00C77EAE">
              <w:rPr>
                <w:rFonts w:ascii="Montserrat" w:hAnsi="Montserrat"/>
                <w:sz w:val="20"/>
                <w:szCs w:val="20"/>
              </w:rPr>
              <w:t>1-800-672-2231</w:t>
            </w:r>
          </w:p>
        </w:tc>
      </w:tr>
      <w:tr w:rsidR="00C77EAE" w:rsidRPr="00C77EAE" w14:paraId="4F56F838" w14:textId="77777777" w:rsidTr="007863A3">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E593A" w14:textId="77777777" w:rsidR="00C77EAE" w:rsidRPr="00C77EAE" w:rsidRDefault="00C77EAE" w:rsidP="00C77EAE">
            <w:pPr>
              <w:pStyle w:val="BodyText"/>
              <w:ind w:left="-15"/>
              <w:jc w:val="left"/>
              <w:rPr>
                <w:rFonts w:ascii="Montserrat" w:hAnsi="Montserrat"/>
                <w:sz w:val="20"/>
                <w:szCs w:val="20"/>
              </w:rPr>
            </w:pPr>
            <w:r w:rsidRPr="00C77EAE">
              <w:rPr>
                <w:rFonts w:ascii="Montserrat" w:hAnsi="Montserrat"/>
                <w:sz w:val="20"/>
                <w:szCs w:val="20"/>
              </w:rPr>
              <w:t>The Toledo Edison Company</w:t>
            </w:r>
          </w:p>
        </w:tc>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91BEF2" w14:textId="77777777" w:rsidR="00C77EAE" w:rsidRPr="00C77EAE" w:rsidRDefault="00C77EAE" w:rsidP="00C77EAE">
            <w:pPr>
              <w:pStyle w:val="BodyText"/>
              <w:rPr>
                <w:rFonts w:ascii="Montserrat" w:hAnsi="Montserrat"/>
                <w:sz w:val="20"/>
                <w:szCs w:val="20"/>
              </w:rPr>
            </w:pPr>
            <w:r w:rsidRPr="00C77EAE">
              <w:rPr>
                <w:rFonts w:ascii="Montserrat" w:hAnsi="Montserrat"/>
                <w:sz w:val="20"/>
                <w:szCs w:val="20"/>
              </w:rPr>
              <w:t>1-800-447-3333</w:t>
            </w:r>
          </w:p>
        </w:tc>
      </w:tr>
      <w:tr w:rsidR="00C77EAE" w:rsidRPr="00C77EAE" w14:paraId="00687CC8" w14:textId="77777777" w:rsidTr="007863A3">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7D5FEC" w14:textId="77777777" w:rsidR="00C77EAE" w:rsidRPr="00C77EAE" w:rsidRDefault="00C77EAE" w:rsidP="00C77EAE">
            <w:pPr>
              <w:pStyle w:val="BodyText"/>
              <w:ind w:left="-15"/>
              <w:jc w:val="left"/>
              <w:rPr>
                <w:rFonts w:ascii="Montserrat" w:hAnsi="Montserrat"/>
                <w:sz w:val="20"/>
                <w:szCs w:val="20"/>
              </w:rPr>
            </w:pPr>
            <w:r w:rsidRPr="00C77EAE">
              <w:rPr>
                <w:rFonts w:ascii="Montserrat" w:hAnsi="Montserrat"/>
                <w:sz w:val="20"/>
                <w:szCs w:val="20"/>
              </w:rPr>
              <w:t>Columbia Gas of Ohio Inc.</w:t>
            </w:r>
          </w:p>
        </w:tc>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D5D566" w14:textId="77777777" w:rsidR="00C77EAE" w:rsidRPr="00C77EAE" w:rsidRDefault="00C77EAE" w:rsidP="00C77EAE">
            <w:pPr>
              <w:pStyle w:val="BodyText"/>
              <w:rPr>
                <w:rFonts w:ascii="Montserrat" w:hAnsi="Montserrat"/>
                <w:sz w:val="20"/>
                <w:szCs w:val="20"/>
              </w:rPr>
            </w:pPr>
            <w:r w:rsidRPr="00C77EAE">
              <w:rPr>
                <w:rFonts w:ascii="Montserrat" w:hAnsi="Montserrat"/>
                <w:sz w:val="20"/>
                <w:szCs w:val="20"/>
              </w:rPr>
              <w:t>1- 800-344-4077 </w:t>
            </w:r>
          </w:p>
        </w:tc>
      </w:tr>
      <w:tr w:rsidR="00C77EAE" w:rsidRPr="00C77EAE" w14:paraId="37B00232" w14:textId="77777777" w:rsidTr="007863A3">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87A626" w14:textId="77777777" w:rsidR="00C77EAE" w:rsidRPr="00C77EAE" w:rsidRDefault="00C77EAE" w:rsidP="00C77EAE">
            <w:pPr>
              <w:pStyle w:val="BodyText"/>
              <w:ind w:left="-15"/>
              <w:jc w:val="left"/>
              <w:rPr>
                <w:rFonts w:ascii="Montserrat" w:hAnsi="Montserrat"/>
                <w:sz w:val="20"/>
                <w:szCs w:val="20"/>
              </w:rPr>
            </w:pPr>
            <w:r w:rsidRPr="00C77EAE">
              <w:rPr>
                <w:rFonts w:ascii="Montserrat" w:hAnsi="Montserrat"/>
                <w:sz w:val="20"/>
                <w:szCs w:val="20"/>
              </w:rPr>
              <w:t>The East Ohio Gas Company (d/b/a Dominion Energy Ohio)</w:t>
            </w:r>
          </w:p>
        </w:tc>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FDE110" w14:textId="77777777" w:rsidR="00C77EAE" w:rsidRPr="00C77EAE" w:rsidRDefault="00C77EAE" w:rsidP="00C77EAE">
            <w:pPr>
              <w:pStyle w:val="BodyText"/>
              <w:rPr>
                <w:rFonts w:ascii="Montserrat" w:hAnsi="Montserrat"/>
                <w:sz w:val="20"/>
                <w:szCs w:val="20"/>
              </w:rPr>
            </w:pPr>
            <w:r w:rsidRPr="00C77EAE">
              <w:rPr>
                <w:rFonts w:ascii="Montserrat" w:hAnsi="Montserrat"/>
                <w:sz w:val="20"/>
                <w:szCs w:val="20"/>
              </w:rPr>
              <w:t>1-800-362-7557</w:t>
            </w:r>
          </w:p>
        </w:tc>
      </w:tr>
    </w:tbl>
    <w:p w14:paraId="412A2227" w14:textId="77777777" w:rsidR="00C77EAE" w:rsidRPr="00C77EAE" w:rsidRDefault="00C77EAE" w:rsidP="00C77EAE">
      <w:pPr>
        <w:pStyle w:val="BodyText"/>
        <w:rPr>
          <w:rFonts w:ascii="Montserrat" w:hAnsi="Montserrat"/>
          <w:sz w:val="20"/>
          <w:szCs w:val="20"/>
        </w:rPr>
      </w:pPr>
    </w:p>
    <w:p w14:paraId="5C32BB77" w14:textId="77777777" w:rsidR="00BF6D46" w:rsidRDefault="00BF6D46" w:rsidP="00BF6D46">
      <w:pPr>
        <w:pStyle w:val="BodyText"/>
        <w:rPr>
          <w:rFonts w:ascii="Montserrat" w:hAnsi="Montserrat"/>
          <w:sz w:val="20"/>
          <w:szCs w:val="20"/>
        </w:rPr>
      </w:pPr>
      <w:r w:rsidRPr="00BF6D46">
        <w:rPr>
          <w:rFonts w:ascii="Montserrat" w:hAnsi="Montserrat"/>
          <w:b/>
          <w:bCs/>
          <w:sz w:val="20"/>
          <w:szCs w:val="20"/>
        </w:rPr>
        <w:t>Agency-Electric.</w:t>
      </w:r>
      <w:r w:rsidRPr="00BF6D46">
        <w:rPr>
          <w:rFonts w:ascii="Montserrat" w:hAnsi="Montserrat"/>
          <w:sz w:val="20"/>
          <w:szCs w:val="20"/>
        </w:rPr>
        <w:t xml:space="preserve"> Customer hereby designates Atlantic as agent to: (a) arrange and administer contracts and service agreements between Customer and Atlantic and those entities including the PJM Interconnection engaged in the generation, transmission and delivery of Customer electricity supplies; and (b) nominate and schedule with the appropriate entities including the EDU for the delivery of electricity to the Delivery Point and the Customer’s end-use premises. Atlantic, as agent for the Customer, will schedule the delivery of adequate supplies of electricity that meet the Customer’s requirements as established by the EDU and in response to information provided by the EDU. These services are provided on an arm’s length basis and market-based compensation is included in the rate noted above.</w:t>
      </w:r>
    </w:p>
    <w:p w14:paraId="27EAD1CC" w14:textId="77777777" w:rsidR="00BF6D46" w:rsidRPr="00BF6D46" w:rsidRDefault="00BF6D46" w:rsidP="00BF6D46">
      <w:pPr>
        <w:pStyle w:val="BodyText"/>
        <w:rPr>
          <w:rFonts w:ascii="Montserrat" w:hAnsi="Montserrat"/>
          <w:sz w:val="20"/>
          <w:szCs w:val="20"/>
        </w:rPr>
      </w:pPr>
    </w:p>
    <w:p w14:paraId="214EB5F9" w14:textId="77777777" w:rsidR="00BF6D46" w:rsidRDefault="00BF6D46" w:rsidP="00BF6D46">
      <w:pPr>
        <w:pStyle w:val="BodyText"/>
        <w:rPr>
          <w:rFonts w:ascii="Montserrat" w:hAnsi="Montserrat"/>
          <w:b/>
          <w:bCs/>
          <w:sz w:val="20"/>
          <w:szCs w:val="20"/>
        </w:rPr>
      </w:pPr>
      <w:r w:rsidRPr="00BF6D46">
        <w:rPr>
          <w:rFonts w:ascii="Montserrat" w:hAnsi="Montserrat"/>
          <w:b/>
          <w:bCs/>
          <w:sz w:val="20"/>
          <w:szCs w:val="20"/>
        </w:rPr>
        <w:t>Agency - Natural Gas</w:t>
      </w:r>
      <w:r w:rsidRPr="00BF6D46">
        <w:rPr>
          <w:rFonts w:ascii="Montserrat" w:hAnsi="Montserrat"/>
          <w:sz w:val="20"/>
          <w:szCs w:val="20"/>
        </w:rPr>
        <w:t xml:space="preserve">. To the extent Customer is enrolled with Atlantic for gas supply, Customer hereby designates </w:t>
      </w:r>
      <w:r w:rsidRPr="00BF6D46">
        <w:rPr>
          <w:rFonts w:ascii="Montserrat" w:hAnsi="Montserrat"/>
          <w:sz w:val="20"/>
          <w:szCs w:val="20"/>
        </w:rPr>
        <w:t>Atlantic as agent to: (a) arrange and administer contracts and service agreements between Customer and Atlantic and between the interstate pipeline transporters of Customer’s natural gas supply; (b) nominate and schedule with the interstate pipeline the transportation of Customer’s natural gas supply to the Delivery Point(s), and with the LDC for the transportation of the Customer’s natural gas supply from the Delivery Point(s) to the Customer’s end-use premises; and (c) aggregate Customer’s natural gas supply with such supply of other customers served by Atlantic to maintain qualification for LDC transportation service and resolve imbalances that may arise during the term of this Agreement. Atlantic as agent for the Customer will schedule the delivery of adequate supplies of natural gas that meet the Customer’s city gate requirements as established by the LDC and in response to information provided by the LDC. Atlantic agrees to arrange for the transportation of the natural gas supplied under this Agreement from the Delivery Points to the Customer’s end-use premises. These services are provided on an arm’s length basis and market-based compensation is included in the rate noted above.</w:t>
      </w:r>
      <w:r w:rsidRPr="00BF6D46">
        <w:rPr>
          <w:rFonts w:ascii="Montserrat" w:hAnsi="Montserrat"/>
          <w:b/>
          <w:bCs/>
          <w:sz w:val="20"/>
          <w:szCs w:val="20"/>
        </w:rPr>
        <w:t> </w:t>
      </w:r>
    </w:p>
    <w:p w14:paraId="78AFBA28" w14:textId="77777777" w:rsidR="00BF6D46" w:rsidRPr="00BF6D46" w:rsidRDefault="00BF6D46" w:rsidP="00BF6D46">
      <w:pPr>
        <w:pStyle w:val="BodyText"/>
        <w:rPr>
          <w:rFonts w:ascii="Montserrat" w:hAnsi="Montserrat"/>
          <w:sz w:val="20"/>
          <w:szCs w:val="20"/>
        </w:rPr>
      </w:pPr>
    </w:p>
    <w:p w14:paraId="63A7E0F4" w14:textId="77777777" w:rsidR="00BF6D46" w:rsidRDefault="00BF6D46" w:rsidP="00BF6D46">
      <w:pPr>
        <w:pStyle w:val="BodyText"/>
        <w:rPr>
          <w:rFonts w:ascii="Montserrat" w:hAnsi="Montserrat"/>
          <w:sz w:val="20"/>
          <w:szCs w:val="20"/>
        </w:rPr>
      </w:pPr>
      <w:r w:rsidRPr="00BF6D46">
        <w:rPr>
          <w:rFonts w:ascii="Montserrat" w:hAnsi="Montserrat"/>
          <w:b/>
          <w:bCs/>
          <w:sz w:val="20"/>
          <w:szCs w:val="20"/>
        </w:rPr>
        <w:t>Entire Agreement.</w:t>
      </w:r>
      <w:r w:rsidRPr="00BF6D46">
        <w:rPr>
          <w:rFonts w:ascii="Montserrat" w:hAnsi="Montserrat"/>
          <w:sz w:val="20"/>
          <w:szCs w:val="20"/>
        </w:rPr>
        <w:t>  This Agreement, as written, makes up the entire Agreement between Customer and Atlantic. Atlantic makes no representations or warranties other than those expressly set forth in this Agreement, and Atlantic expressly disclaims all other warranties, express or implied, including merchantability and fitness for a particular use.  </w:t>
      </w:r>
    </w:p>
    <w:p w14:paraId="06A6D2B4" w14:textId="77777777" w:rsidR="00BF6D46" w:rsidRPr="00BF6D46" w:rsidRDefault="00BF6D46" w:rsidP="00BF6D46">
      <w:pPr>
        <w:pStyle w:val="BodyText"/>
        <w:rPr>
          <w:rFonts w:ascii="Montserrat" w:hAnsi="Montserrat"/>
          <w:sz w:val="20"/>
          <w:szCs w:val="20"/>
        </w:rPr>
      </w:pPr>
    </w:p>
    <w:p w14:paraId="7012040F" w14:textId="32F08361" w:rsidR="006027B5" w:rsidRDefault="00BF6D46" w:rsidP="00BF6D46">
      <w:pPr>
        <w:pStyle w:val="BodyText"/>
        <w:rPr>
          <w:rFonts w:ascii="Montserrat" w:hAnsi="Montserrat"/>
          <w:sz w:val="20"/>
          <w:szCs w:val="20"/>
        </w:rPr>
      </w:pPr>
      <w:r w:rsidRPr="00BF6D46">
        <w:rPr>
          <w:rFonts w:ascii="Montserrat" w:hAnsi="Montserrat"/>
          <w:b/>
          <w:bCs/>
          <w:sz w:val="20"/>
          <w:szCs w:val="20"/>
        </w:rPr>
        <w:t>Force Majeure.</w:t>
      </w:r>
      <w:r w:rsidRPr="00BF6D46">
        <w:rPr>
          <w:rFonts w:ascii="Montserrat" w:hAnsi="Montserrat"/>
          <w:sz w:val="20"/>
          <w:szCs w:val="20"/>
        </w:rPr>
        <w:t>  Atlantic will make commercially reasonable efforts to provide service hereunder but Atlantic does not guarantee a continuous supply of electricity or natural gas to Customer. Certain causes and events out of the control of Atlantic ("Force Majeure Events") may result in interruptions in service. Atlantic will not be liable for any such interruptions caused by a Force Majeure Event, and Atlantic is not and shall not be liable for damages caused by Force Majeure Events. Force Majeure Events shall include acts of God, fire, flood, storm, terrorism, war, civil disturbance, acts of any governmental authority, accidents, strikes, labor disputes or problems, required maintenance</w:t>
      </w:r>
      <w:r>
        <w:rPr>
          <w:rFonts w:ascii="Montserrat" w:hAnsi="Montserrat"/>
          <w:sz w:val="20"/>
          <w:szCs w:val="20"/>
        </w:rPr>
        <w:t xml:space="preserve"> </w:t>
      </w:r>
      <w:r w:rsidRPr="00BF6D46">
        <w:rPr>
          <w:rFonts w:ascii="Montserrat" w:hAnsi="Montserrat"/>
          <w:sz w:val="20"/>
          <w:szCs w:val="20"/>
        </w:rPr>
        <w:t>work, inability to access the local distribution utility system, non-performance by the Local Utility (including, but not limited to, a facility outage on electricity or natural gas facilities), or any other cause beyond Atlantic’s control. </w:t>
      </w:r>
    </w:p>
    <w:p w14:paraId="1DBEF4CB" w14:textId="77777777" w:rsidR="00BF6D46" w:rsidRDefault="00BF6D46" w:rsidP="00BF6D46">
      <w:pPr>
        <w:pStyle w:val="BodyText"/>
        <w:rPr>
          <w:rFonts w:ascii="Montserrat" w:hAnsi="Montserrat"/>
          <w:sz w:val="20"/>
          <w:szCs w:val="20"/>
        </w:rPr>
      </w:pPr>
    </w:p>
    <w:p w14:paraId="77AD7587" w14:textId="77777777" w:rsidR="007863A3" w:rsidRDefault="007863A3" w:rsidP="007863A3">
      <w:pPr>
        <w:pStyle w:val="BodyText"/>
        <w:rPr>
          <w:rFonts w:ascii="Montserrat" w:hAnsi="Montserrat"/>
          <w:sz w:val="20"/>
          <w:szCs w:val="20"/>
        </w:rPr>
      </w:pPr>
      <w:r w:rsidRPr="007863A3">
        <w:rPr>
          <w:rFonts w:ascii="Montserrat" w:hAnsi="Montserrat"/>
          <w:b/>
          <w:bCs/>
          <w:sz w:val="20"/>
          <w:szCs w:val="20"/>
        </w:rPr>
        <w:t xml:space="preserve">Payment Provisions. </w:t>
      </w:r>
      <w:r w:rsidRPr="007863A3">
        <w:rPr>
          <w:rFonts w:ascii="Montserrat" w:hAnsi="Montserrat"/>
          <w:sz w:val="20"/>
          <w:szCs w:val="20"/>
        </w:rPr>
        <w:t xml:space="preserve">Customer will receive one (1) bill each month issued by your EDU and LDC which will include Atlantic’s charges. Customer will make all payments for Atlantic’s electricity charges to your EDU </w:t>
      </w:r>
      <w:r w:rsidRPr="007863A3">
        <w:rPr>
          <w:rFonts w:ascii="Montserrat" w:hAnsi="Montserrat"/>
          <w:sz w:val="20"/>
          <w:szCs w:val="20"/>
        </w:rPr>
        <w:lastRenderedPageBreak/>
        <w:t>and Atlantic’s natural gas supply charges to your LDC. Your EDU and LDC maintain the right to terminate service for any unpaid utility or supplier charges, pursuant to the PUCO’S regulations. The failure to pay electric and/or natural gas utility charges may result in the customer being disconnected in accordance with the electric and/or natural gas utility tariff.</w:t>
      </w:r>
    </w:p>
    <w:p w14:paraId="022DA525" w14:textId="77777777" w:rsidR="007863A3" w:rsidRPr="007863A3" w:rsidRDefault="007863A3" w:rsidP="007863A3">
      <w:pPr>
        <w:pStyle w:val="BodyText"/>
        <w:rPr>
          <w:rFonts w:ascii="Montserrat" w:hAnsi="Montserrat"/>
          <w:sz w:val="20"/>
          <w:szCs w:val="20"/>
        </w:rPr>
      </w:pPr>
    </w:p>
    <w:p w14:paraId="5482A22B" w14:textId="77777777" w:rsidR="007863A3" w:rsidRDefault="007863A3" w:rsidP="007863A3">
      <w:pPr>
        <w:pStyle w:val="BodyText"/>
        <w:rPr>
          <w:rFonts w:ascii="Montserrat" w:hAnsi="Montserrat"/>
          <w:sz w:val="20"/>
          <w:szCs w:val="20"/>
        </w:rPr>
      </w:pPr>
      <w:r w:rsidRPr="007863A3">
        <w:rPr>
          <w:rFonts w:ascii="Montserrat" w:hAnsi="Montserrat"/>
          <w:b/>
          <w:bCs/>
          <w:sz w:val="20"/>
          <w:szCs w:val="20"/>
        </w:rPr>
        <w:t>WAIVER OF JURY TRIAL</w:t>
      </w:r>
      <w:r w:rsidRPr="007863A3">
        <w:rPr>
          <w:rFonts w:ascii="Montserrat" w:hAnsi="Montserrat"/>
          <w:sz w:val="20"/>
          <w:szCs w:val="20"/>
        </w:rPr>
        <w:t>. ALL CLAIMS AND DISPUTES ARISING UNDER OR RELATING TO THIS AGREEMENT THAT CANNOT BE RESOLVED PURSUANT TO THE DISPUTE PROCEDURES ABOVE ARE TO BE SETTLED BY A COURT IN THE STATE OF OHIO OR ANOTHER LOCATION MUTUALLY AGREEABLE TO THE PARTIES BY A TRIAL BEFORE A JUDGE AND THE PARTIES WAIVE THE RIGHT TO A JURY TRIAL. CUSTOMER WILL NOT HAVE THE RIGHT TO PARTICIPATE IN A REPRESENTATIVE CAPACITY OR AS A MEMBER OF ANY CLASS OF CLAIMANTS PERTAINING TO ANY CLAIM ARISING UNDER OR RELATING TO THIS AGREEMENT.</w:t>
      </w:r>
    </w:p>
    <w:p w14:paraId="274217DA" w14:textId="77777777" w:rsidR="007863A3" w:rsidRPr="007863A3" w:rsidRDefault="007863A3" w:rsidP="007863A3">
      <w:pPr>
        <w:pStyle w:val="BodyText"/>
        <w:rPr>
          <w:rFonts w:ascii="Montserrat" w:hAnsi="Montserrat"/>
          <w:sz w:val="20"/>
          <w:szCs w:val="20"/>
        </w:rPr>
      </w:pPr>
    </w:p>
    <w:p w14:paraId="32943BA4" w14:textId="77777777" w:rsidR="007863A3" w:rsidRDefault="007863A3" w:rsidP="007863A3">
      <w:pPr>
        <w:pStyle w:val="BodyText"/>
        <w:rPr>
          <w:rFonts w:ascii="Montserrat" w:hAnsi="Montserrat"/>
          <w:sz w:val="20"/>
          <w:szCs w:val="20"/>
        </w:rPr>
      </w:pPr>
      <w:r w:rsidRPr="007863A3">
        <w:rPr>
          <w:rFonts w:ascii="Montserrat" w:hAnsi="Montserrat"/>
          <w:b/>
          <w:bCs/>
          <w:sz w:val="20"/>
          <w:szCs w:val="20"/>
        </w:rPr>
        <w:t>Limitation of Liability.</w:t>
      </w:r>
      <w:r w:rsidRPr="007863A3">
        <w:rPr>
          <w:rFonts w:ascii="Montserrat" w:hAnsi="Montserrat"/>
          <w:sz w:val="20"/>
          <w:szCs w:val="20"/>
        </w:rPr>
        <w:t>  The remedy in any claim or suit by Customer against Atlantic will be solely limited to direct actual damages. All other remedies at law or in equity are hereby waived. In no event will either Atlantic or Customer be liable for consequential, incidental, indirect, special or punitive damages. These limitations apply without regard to the cause of any liability or damages.  There are no third-party beneficiaries to this Agreement.</w:t>
      </w:r>
    </w:p>
    <w:p w14:paraId="0162DFE5" w14:textId="77777777" w:rsidR="007863A3" w:rsidRPr="007863A3" w:rsidRDefault="007863A3" w:rsidP="007863A3">
      <w:pPr>
        <w:pStyle w:val="BodyText"/>
        <w:rPr>
          <w:rFonts w:ascii="Montserrat" w:hAnsi="Montserrat"/>
          <w:sz w:val="20"/>
          <w:szCs w:val="20"/>
        </w:rPr>
      </w:pPr>
    </w:p>
    <w:p w14:paraId="7BC0CB41" w14:textId="77777777" w:rsidR="007863A3" w:rsidRDefault="007863A3" w:rsidP="007863A3">
      <w:pPr>
        <w:pStyle w:val="BodyText"/>
        <w:rPr>
          <w:rFonts w:ascii="Montserrat" w:hAnsi="Montserrat"/>
          <w:sz w:val="20"/>
          <w:szCs w:val="20"/>
        </w:rPr>
      </w:pPr>
      <w:r w:rsidRPr="007863A3">
        <w:rPr>
          <w:rFonts w:ascii="Montserrat" w:hAnsi="Montserrat"/>
          <w:b/>
          <w:bCs/>
          <w:sz w:val="20"/>
          <w:szCs w:val="20"/>
        </w:rPr>
        <w:t>Choice of Laws.</w:t>
      </w:r>
      <w:r w:rsidRPr="007863A3">
        <w:rPr>
          <w:rFonts w:ascii="Montserrat" w:hAnsi="Montserrat"/>
          <w:sz w:val="20"/>
          <w:szCs w:val="20"/>
        </w:rPr>
        <w:t>  This Agreement shall be construed under and shall be governed by the laws of the State of Ohio without regard to the application of its conflicts of law principles. </w:t>
      </w:r>
    </w:p>
    <w:p w14:paraId="6E55E2ED" w14:textId="77777777" w:rsidR="007863A3" w:rsidRPr="007863A3" w:rsidRDefault="007863A3" w:rsidP="007863A3">
      <w:pPr>
        <w:pStyle w:val="BodyText"/>
        <w:rPr>
          <w:rFonts w:ascii="Montserrat" w:hAnsi="Montserrat"/>
          <w:sz w:val="20"/>
          <w:szCs w:val="20"/>
        </w:rPr>
      </w:pPr>
    </w:p>
    <w:p w14:paraId="2E428429" w14:textId="77777777" w:rsidR="007863A3" w:rsidRDefault="007863A3" w:rsidP="007863A3">
      <w:pPr>
        <w:pStyle w:val="BodyText"/>
        <w:rPr>
          <w:rFonts w:ascii="Montserrat" w:hAnsi="Montserrat"/>
          <w:sz w:val="20"/>
          <w:szCs w:val="20"/>
        </w:rPr>
      </w:pPr>
      <w:r w:rsidRPr="007863A3">
        <w:rPr>
          <w:rFonts w:ascii="Montserrat" w:hAnsi="Montserrat"/>
          <w:b/>
          <w:bCs/>
          <w:sz w:val="20"/>
          <w:szCs w:val="20"/>
        </w:rPr>
        <w:t>Taxes.</w:t>
      </w:r>
      <w:r w:rsidRPr="007863A3">
        <w:rPr>
          <w:rFonts w:ascii="Montserrat" w:hAnsi="Montserrat"/>
          <w:sz w:val="20"/>
          <w:szCs w:val="20"/>
        </w:rPr>
        <w:t xml:space="preserve"> Except as otherwise provided in the Agreement or provided by law, all taxes of whatsoever kind, nature and description due and payable with respect to service provided under this Agreement, other than taxes based on Atlantic’s net income, shall be paid by Customer, and Customer agrees to indemnify Atlantic and hold Atlantic harmless from and against any and all such taxes. </w:t>
      </w:r>
      <w:r w:rsidRPr="007863A3">
        <w:rPr>
          <w:rFonts w:ascii="Montserrat" w:hAnsi="Montserrat"/>
          <w:sz w:val="20"/>
          <w:szCs w:val="20"/>
          <w:u w:val="single"/>
        </w:rPr>
        <w:t>You must provide Atlantic with any applicable exemption certificates</w:t>
      </w:r>
      <w:r w:rsidRPr="007863A3">
        <w:rPr>
          <w:rFonts w:ascii="Montserrat" w:hAnsi="Montserrat"/>
          <w:sz w:val="20"/>
          <w:szCs w:val="20"/>
        </w:rPr>
        <w:t>.</w:t>
      </w:r>
    </w:p>
    <w:p w14:paraId="55766EDB" w14:textId="77777777" w:rsidR="007863A3" w:rsidRPr="007863A3" w:rsidRDefault="007863A3" w:rsidP="007863A3">
      <w:pPr>
        <w:pStyle w:val="BodyText"/>
        <w:rPr>
          <w:rFonts w:ascii="Montserrat" w:hAnsi="Montserrat"/>
          <w:sz w:val="20"/>
          <w:szCs w:val="20"/>
        </w:rPr>
      </w:pPr>
    </w:p>
    <w:p w14:paraId="48D4E300" w14:textId="77777777" w:rsidR="007863A3" w:rsidRDefault="007863A3" w:rsidP="007863A3">
      <w:pPr>
        <w:pStyle w:val="BodyText"/>
        <w:rPr>
          <w:rFonts w:ascii="Montserrat" w:hAnsi="Montserrat"/>
          <w:sz w:val="20"/>
          <w:szCs w:val="20"/>
        </w:rPr>
      </w:pPr>
      <w:r w:rsidRPr="007863A3">
        <w:rPr>
          <w:rFonts w:ascii="Montserrat" w:hAnsi="Montserrat"/>
          <w:b/>
          <w:bCs/>
          <w:sz w:val="20"/>
          <w:szCs w:val="20"/>
        </w:rPr>
        <w:t>Regulatory Changes.</w:t>
      </w:r>
      <w:r w:rsidRPr="007863A3">
        <w:rPr>
          <w:rFonts w:ascii="Montserrat" w:hAnsi="Montserrat"/>
          <w:sz w:val="20"/>
          <w:szCs w:val="20"/>
        </w:rPr>
        <w:t xml:space="preserve"> This Agreement is subject to present and future legislation, orders, rules, regulations or decisions of a duly constituted governmental authority having jurisdiction over this Agreement or the services to be provided hereunder. If at some future date there is a change in any law, rule, regulation, tariff, or regulatory structure (“Change in Law”) which impacts any term, condition or provision of this Agreement including, but not limited to price or, if there is a change to the manner </w:t>
      </w:r>
      <w:r w:rsidRPr="007863A3">
        <w:rPr>
          <w:rFonts w:ascii="Montserrat" w:hAnsi="Montserrat"/>
          <w:sz w:val="20"/>
          <w:szCs w:val="20"/>
        </w:rPr>
        <w:t>in which any transporter, EDC, LDC, Independent System Operator, or any other authority implements or interprets any law, rule, regulation, tariff, or regulatory structure that increases the Company’s costs (“Change in Practice”), Atlantic shall have the right to pass on such additional costs and/or modify this Agreement to reflect such change. Furthermore, Atlantic shall provide notice and/or obtain affirmative consent of any Pass Throughs as required by local law. </w:t>
      </w:r>
    </w:p>
    <w:p w14:paraId="5E728A46" w14:textId="77777777" w:rsidR="007863A3" w:rsidRPr="007863A3" w:rsidRDefault="007863A3" w:rsidP="007863A3">
      <w:pPr>
        <w:pStyle w:val="BodyText"/>
        <w:rPr>
          <w:rFonts w:ascii="Montserrat" w:hAnsi="Montserrat"/>
          <w:sz w:val="20"/>
          <w:szCs w:val="20"/>
        </w:rPr>
      </w:pPr>
    </w:p>
    <w:p w14:paraId="2A154321" w14:textId="77777777" w:rsidR="007863A3" w:rsidRDefault="007863A3" w:rsidP="007863A3">
      <w:pPr>
        <w:pStyle w:val="BodyText"/>
        <w:rPr>
          <w:rFonts w:ascii="Montserrat" w:hAnsi="Montserrat"/>
          <w:sz w:val="20"/>
          <w:szCs w:val="20"/>
        </w:rPr>
      </w:pPr>
      <w:r w:rsidRPr="007863A3">
        <w:rPr>
          <w:rFonts w:ascii="Montserrat" w:hAnsi="Montserrat"/>
          <w:b/>
          <w:bCs/>
          <w:sz w:val="20"/>
          <w:szCs w:val="20"/>
        </w:rPr>
        <w:t xml:space="preserve">Emergency Service. </w:t>
      </w:r>
      <w:r w:rsidRPr="007863A3">
        <w:rPr>
          <w:rFonts w:ascii="Montserrat" w:hAnsi="Montserrat"/>
          <w:sz w:val="20"/>
          <w:szCs w:val="20"/>
        </w:rPr>
        <w:t>Your EDU and LDC will continue to respond to leaks and emergencies.  In the event of a gas leak, service interruption or other emergency, Customer should immediately call the EDU and LDC at the numbers listed above.</w:t>
      </w:r>
    </w:p>
    <w:p w14:paraId="1BFDA7AF" w14:textId="77777777" w:rsidR="007863A3" w:rsidRPr="007863A3" w:rsidRDefault="007863A3" w:rsidP="007863A3">
      <w:pPr>
        <w:pStyle w:val="BodyText"/>
        <w:rPr>
          <w:rFonts w:ascii="Montserrat" w:hAnsi="Montserrat"/>
          <w:sz w:val="20"/>
          <w:szCs w:val="20"/>
        </w:rPr>
      </w:pPr>
    </w:p>
    <w:p w14:paraId="0CBD1173" w14:textId="77777777" w:rsidR="007863A3" w:rsidRPr="007863A3" w:rsidRDefault="007863A3" w:rsidP="007863A3">
      <w:pPr>
        <w:pStyle w:val="BodyText"/>
        <w:rPr>
          <w:rFonts w:ascii="Montserrat" w:hAnsi="Montserrat"/>
          <w:sz w:val="20"/>
          <w:szCs w:val="20"/>
        </w:rPr>
      </w:pPr>
      <w:r w:rsidRPr="007863A3">
        <w:rPr>
          <w:rFonts w:ascii="Montserrat" w:hAnsi="Montserrat"/>
          <w:b/>
          <w:bCs/>
          <w:sz w:val="20"/>
          <w:szCs w:val="20"/>
        </w:rPr>
        <w:t>Environmental Characteristics and Electric Generation Mix.</w:t>
      </w:r>
      <w:r w:rsidRPr="007863A3">
        <w:rPr>
          <w:rFonts w:ascii="Montserrat" w:hAnsi="Montserrat"/>
          <w:sz w:val="20"/>
          <w:szCs w:val="20"/>
        </w:rPr>
        <w:t xml:space="preserve"> Information regarding the generation sources and environmental characteristics of the electricity supplied by Atlantic is available at </w:t>
      </w:r>
      <w:hyperlink r:id="rId24" w:history="1">
        <w:r w:rsidRPr="007863A3">
          <w:rPr>
            <w:rStyle w:val="Hyperlink"/>
            <w:rFonts w:ascii="Montserrat" w:hAnsi="Montserrat"/>
            <w:sz w:val="20"/>
            <w:szCs w:val="20"/>
          </w:rPr>
          <w:t>www.atlanticenergyco.com</w:t>
        </w:r>
      </w:hyperlink>
      <w:r w:rsidRPr="007863A3">
        <w:rPr>
          <w:rFonts w:ascii="Montserrat" w:hAnsi="Montserrat"/>
          <w:sz w:val="20"/>
          <w:szCs w:val="20"/>
        </w:rPr>
        <w:t xml:space="preserve"> and is incorporated by reference into this Agreement.</w:t>
      </w:r>
    </w:p>
    <w:p w14:paraId="175276B5" w14:textId="77777777" w:rsidR="007863A3" w:rsidRPr="007863A3" w:rsidRDefault="007863A3" w:rsidP="007863A3">
      <w:pPr>
        <w:pStyle w:val="BodyText"/>
        <w:ind w:left="720"/>
        <w:rPr>
          <w:rFonts w:ascii="Montserrat" w:hAnsi="Montserrat"/>
          <w:sz w:val="20"/>
          <w:szCs w:val="20"/>
        </w:rPr>
      </w:pPr>
    </w:p>
    <w:p w14:paraId="4C530EB1" w14:textId="6D169B58" w:rsidR="007863A3" w:rsidRDefault="007863A3" w:rsidP="007863A3">
      <w:pPr>
        <w:pStyle w:val="BodyText"/>
        <w:rPr>
          <w:rFonts w:ascii="Montserrat" w:hAnsi="Montserrat"/>
          <w:sz w:val="20"/>
          <w:szCs w:val="20"/>
        </w:rPr>
      </w:pPr>
      <w:r w:rsidRPr="007863A3">
        <w:rPr>
          <w:rFonts w:ascii="Montserrat" w:hAnsi="Montserrat"/>
          <w:b/>
          <w:bCs/>
          <w:sz w:val="20"/>
          <w:szCs w:val="20"/>
        </w:rPr>
        <w:t>Parties Bound</w:t>
      </w:r>
      <w:r w:rsidRPr="007863A3">
        <w:rPr>
          <w:rFonts w:ascii="Montserrat" w:hAnsi="Montserrat"/>
          <w:sz w:val="20"/>
          <w:szCs w:val="20"/>
        </w:rPr>
        <w:t>. This Agreement is binding upon the parties hereto and their respective successors and legal assigns. Customer and Atlantic have caused this Agreement to be executed by individuals authorized to bind each party, and Customer has reviewed all of the terms herein.   </w:t>
      </w:r>
    </w:p>
    <w:p w14:paraId="7BB23C67" w14:textId="77777777" w:rsidR="007863A3" w:rsidRPr="007863A3" w:rsidRDefault="007863A3" w:rsidP="007863A3">
      <w:pPr>
        <w:pStyle w:val="BodyText"/>
        <w:rPr>
          <w:rFonts w:ascii="Montserrat" w:hAnsi="Montserrat"/>
          <w:sz w:val="20"/>
          <w:szCs w:val="20"/>
        </w:rPr>
      </w:pPr>
    </w:p>
    <w:p w14:paraId="412ED618" w14:textId="3D11B7AF" w:rsidR="00BF6D46" w:rsidRDefault="007863A3" w:rsidP="007863A3">
      <w:pPr>
        <w:pStyle w:val="BodyText"/>
        <w:rPr>
          <w:rFonts w:ascii="Montserrat" w:hAnsi="Montserrat"/>
          <w:sz w:val="20"/>
          <w:szCs w:val="20"/>
        </w:rPr>
      </w:pPr>
      <w:r w:rsidRPr="007863A3">
        <w:rPr>
          <w:rFonts w:ascii="Montserrat" w:hAnsi="Montserrat"/>
          <w:b/>
          <w:bCs/>
          <w:sz w:val="20"/>
          <w:szCs w:val="20"/>
        </w:rPr>
        <w:t xml:space="preserve">Telephonic Communication.  </w:t>
      </w:r>
      <w:r w:rsidRPr="007863A3">
        <w:rPr>
          <w:rFonts w:ascii="Montserrat" w:hAnsi="Montserrat"/>
          <w:sz w:val="20"/>
          <w:szCs w:val="20"/>
        </w:rPr>
        <w:t>By accepting this Agreement, you consent to receive calls and/or texts for any purpose, including with marketing offers and other information, from Atlantic, its affiliates and/or assigns, at the telephone number(s) you provide to Atlantic, its affiliates and/or assigns, possibly through use of automated technology or pre-recorded voice.  You agree that this consent survives the termination of your contract and that your consent to</w:t>
      </w:r>
      <w:r w:rsidR="0061050B">
        <w:rPr>
          <w:rFonts w:ascii="Montserrat" w:hAnsi="Montserrat"/>
          <w:sz w:val="20"/>
          <w:szCs w:val="20"/>
        </w:rPr>
        <w:t xml:space="preserve"> </w:t>
      </w:r>
      <w:r w:rsidR="0061050B" w:rsidRPr="0061050B">
        <w:rPr>
          <w:rFonts w:ascii="Montserrat" w:hAnsi="Montserrat"/>
          <w:sz w:val="20"/>
          <w:szCs w:val="20"/>
        </w:rPr>
        <w:t>receive marketing communications is not a condition of purchase and may be revoked at any time.</w:t>
      </w:r>
    </w:p>
    <w:p w14:paraId="1BC4E1EA" w14:textId="77777777" w:rsidR="0061050B" w:rsidRDefault="0061050B" w:rsidP="007863A3">
      <w:pPr>
        <w:pStyle w:val="BodyText"/>
        <w:rPr>
          <w:rFonts w:ascii="Montserrat" w:hAnsi="Montserrat"/>
          <w:sz w:val="20"/>
          <w:szCs w:val="20"/>
        </w:rPr>
      </w:pPr>
    </w:p>
    <w:p w14:paraId="1D091845" w14:textId="2CB200C8" w:rsidR="0061050B" w:rsidRPr="006027B5" w:rsidRDefault="0061050B" w:rsidP="007863A3">
      <w:pPr>
        <w:pStyle w:val="BodyText"/>
        <w:rPr>
          <w:rFonts w:ascii="Montserrat" w:hAnsi="Montserrat"/>
          <w:sz w:val="20"/>
          <w:szCs w:val="20"/>
        </w:rPr>
      </w:pPr>
      <w:r w:rsidRPr="0061050B">
        <w:rPr>
          <w:rFonts w:ascii="Montserrat" w:hAnsi="Montserrat"/>
          <w:b/>
          <w:bCs/>
          <w:sz w:val="20"/>
          <w:szCs w:val="20"/>
        </w:rPr>
        <w:t xml:space="preserve">Forward Contract.  </w:t>
      </w:r>
      <w:r w:rsidRPr="0061050B">
        <w:rPr>
          <w:rFonts w:ascii="Montserrat" w:hAnsi="Montserrat"/>
          <w:sz w:val="20"/>
          <w:szCs w:val="20"/>
        </w:rPr>
        <w:t xml:space="preserve">Each Party acknowledges that: (a) this Agreement is a forward contract and a master netting agreement as defined in the United States Bankruptcy Code (“Code”); (b) this Agreement shall not be construed as creating an association, trust, partnership, or joint venture in any way between the Parties, nor as creating any relationship between the Parties other than that of independent contractors for the sale and purchase of Commodities; (c) Atlantic is not a “Utility” as defined in the Code; (d) Commodity supply will be provided by Atlantic under this Agreement, but delivery will be provided by the Utility; and (e) the Utility, and not Atlantic, is responsible for responding to service problems or emergencies </w:t>
      </w:r>
      <w:r w:rsidRPr="0061050B">
        <w:rPr>
          <w:rFonts w:ascii="Montserrat" w:hAnsi="Montserrat"/>
          <w:sz w:val="20"/>
          <w:szCs w:val="20"/>
        </w:rPr>
        <w:lastRenderedPageBreak/>
        <w:t>should they occur.</w:t>
      </w:r>
    </w:p>
    <w:p w14:paraId="6691C93F" w14:textId="77777777" w:rsidR="006027B5" w:rsidRDefault="006027B5" w:rsidP="006027B5">
      <w:pPr>
        <w:pStyle w:val="BodyText"/>
        <w:rPr>
          <w:rFonts w:ascii="Montserrat" w:hAnsi="Montserrat"/>
          <w:sz w:val="20"/>
          <w:szCs w:val="20"/>
        </w:rPr>
      </w:pPr>
    </w:p>
    <w:p w14:paraId="3E8C7A43" w14:textId="77777777" w:rsidR="00BD3F6F" w:rsidRDefault="00BD3F6F" w:rsidP="006027B5">
      <w:pPr>
        <w:pStyle w:val="BodyText"/>
        <w:rPr>
          <w:rFonts w:ascii="Montserrat" w:hAnsi="Montserrat"/>
          <w:sz w:val="20"/>
          <w:szCs w:val="20"/>
        </w:rPr>
      </w:pPr>
    </w:p>
    <w:p w14:paraId="31E205A4" w14:textId="77777777" w:rsidR="00BD3F6F" w:rsidRDefault="00BD3F6F" w:rsidP="006027B5">
      <w:pPr>
        <w:pStyle w:val="BodyText"/>
        <w:rPr>
          <w:rFonts w:ascii="Montserrat" w:hAnsi="Montserrat"/>
          <w:sz w:val="20"/>
          <w:szCs w:val="20"/>
        </w:rPr>
      </w:pPr>
    </w:p>
    <w:p w14:paraId="478EF19D" w14:textId="77777777" w:rsidR="00BD3F6F" w:rsidRDefault="00BD3F6F" w:rsidP="006027B5">
      <w:pPr>
        <w:pStyle w:val="BodyText"/>
        <w:rPr>
          <w:rFonts w:ascii="Montserrat" w:hAnsi="Montserrat"/>
          <w:sz w:val="20"/>
          <w:szCs w:val="20"/>
        </w:rPr>
      </w:pPr>
    </w:p>
    <w:p w14:paraId="64C4B0EC" w14:textId="77777777" w:rsidR="00BD3F6F" w:rsidRDefault="00BD3F6F" w:rsidP="006027B5">
      <w:pPr>
        <w:pStyle w:val="BodyText"/>
        <w:rPr>
          <w:rFonts w:ascii="Montserrat" w:hAnsi="Montserrat"/>
          <w:sz w:val="20"/>
          <w:szCs w:val="20"/>
        </w:rPr>
      </w:pPr>
    </w:p>
    <w:p w14:paraId="4C7ED26A" w14:textId="77777777" w:rsidR="00BD3F6F" w:rsidRDefault="00BD3F6F" w:rsidP="006027B5">
      <w:pPr>
        <w:pStyle w:val="BodyText"/>
        <w:rPr>
          <w:rFonts w:ascii="Montserrat" w:hAnsi="Montserrat"/>
          <w:sz w:val="20"/>
          <w:szCs w:val="20"/>
        </w:rPr>
      </w:pPr>
    </w:p>
    <w:p w14:paraId="158E2756" w14:textId="77777777" w:rsidR="00BD3F6F" w:rsidRDefault="00BD3F6F" w:rsidP="006027B5">
      <w:pPr>
        <w:pStyle w:val="BodyText"/>
        <w:rPr>
          <w:rFonts w:ascii="Montserrat" w:hAnsi="Montserrat"/>
          <w:sz w:val="20"/>
          <w:szCs w:val="20"/>
        </w:rPr>
      </w:pPr>
    </w:p>
    <w:p w14:paraId="3A52E82B" w14:textId="77777777" w:rsidR="00BD3F6F" w:rsidRDefault="00BD3F6F" w:rsidP="006027B5">
      <w:pPr>
        <w:pStyle w:val="BodyText"/>
        <w:rPr>
          <w:rFonts w:ascii="Montserrat" w:hAnsi="Montserrat"/>
          <w:sz w:val="20"/>
          <w:szCs w:val="20"/>
        </w:rPr>
      </w:pPr>
    </w:p>
    <w:p w14:paraId="66412BEF" w14:textId="77777777" w:rsidR="00BD3F6F" w:rsidRDefault="00BD3F6F" w:rsidP="006027B5">
      <w:pPr>
        <w:pStyle w:val="BodyText"/>
        <w:rPr>
          <w:rFonts w:ascii="Montserrat" w:hAnsi="Montserrat"/>
          <w:sz w:val="20"/>
          <w:szCs w:val="20"/>
        </w:rPr>
      </w:pPr>
    </w:p>
    <w:p w14:paraId="33A8A603" w14:textId="77777777" w:rsidR="00BD3F6F" w:rsidRDefault="00BD3F6F" w:rsidP="006027B5">
      <w:pPr>
        <w:pStyle w:val="BodyText"/>
        <w:rPr>
          <w:rFonts w:ascii="Montserrat" w:hAnsi="Montserrat"/>
          <w:sz w:val="20"/>
          <w:szCs w:val="20"/>
        </w:rPr>
      </w:pPr>
    </w:p>
    <w:p w14:paraId="52E0FE2B" w14:textId="77777777" w:rsidR="00BD3F6F" w:rsidRDefault="00BD3F6F" w:rsidP="006027B5">
      <w:pPr>
        <w:pStyle w:val="BodyText"/>
        <w:rPr>
          <w:rFonts w:ascii="Montserrat" w:hAnsi="Montserrat"/>
          <w:sz w:val="20"/>
          <w:szCs w:val="20"/>
        </w:rPr>
      </w:pPr>
    </w:p>
    <w:p w14:paraId="0036591C" w14:textId="77777777" w:rsidR="00BD3F6F" w:rsidRDefault="00BD3F6F" w:rsidP="006027B5">
      <w:pPr>
        <w:pStyle w:val="BodyText"/>
        <w:rPr>
          <w:rFonts w:ascii="Montserrat" w:hAnsi="Montserrat"/>
          <w:sz w:val="20"/>
          <w:szCs w:val="20"/>
        </w:rPr>
      </w:pPr>
    </w:p>
    <w:p w14:paraId="23BEC2F2" w14:textId="77777777" w:rsidR="00BD3F6F" w:rsidRDefault="00BD3F6F" w:rsidP="006027B5">
      <w:pPr>
        <w:pStyle w:val="BodyText"/>
        <w:rPr>
          <w:rFonts w:ascii="Montserrat" w:hAnsi="Montserrat"/>
          <w:sz w:val="20"/>
          <w:szCs w:val="20"/>
        </w:rPr>
      </w:pPr>
    </w:p>
    <w:p w14:paraId="677579A2" w14:textId="77777777" w:rsidR="00BD3F6F" w:rsidRDefault="00BD3F6F" w:rsidP="006027B5">
      <w:pPr>
        <w:pStyle w:val="BodyText"/>
        <w:rPr>
          <w:rFonts w:ascii="Montserrat" w:hAnsi="Montserrat"/>
          <w:sz w:val="20"/>
          <w:szCs w:val="20"/>
        </w:rPr>
      </w:pPr>
    </w:p>
    <w:p w14:paraId="388766DE" w14:textId="77777777" w:rsidR="00BD3F6F" w:rsidRDefault="00BD3F6F" w:rsidP="006027B5">
      <w:pPr>
        <w:pStyle w:val="BodyText"/>
        <w:rPr>
          <w:rFonts w:ascii="Montserrat" w:hAnsi="Montserrat"/>
          <w:sz w:val="20"/>
          <w:szCs w:val="20"/>
        </w:rPr>
      </w:pPr>
    </w:p>
    <w:p w14:paraId="45A6CC72" w14:textId="77777777" w:rsidR="00BD3F6F" w:rsidRPr="006027B5" w:rsidRDefault="00BD3F6F" w:rsidP="006027B5">
      <w:pPr>
        <w:pStyle w:val="BodyText"/>
        <w:rPr>
          <w:rFonts w:ascii="Montserrat" w:hAnsi="Montserrat"/>
          <w:sz w:val="20"/>
          <w:szCs w:val="20"/>
        </w:rPr>
      </w:pPr>
    </w:p>
    <w:p w14:paraId="7433694A" w14:textId="77777777" w:rsidR="009E4362" w:rsidRPr="00556485" w:rsidRDefault="009E4362" w:rsidP="00556485">
      <w:pPr>
        <w:pStyle w:val="BodyText"/>
        <w:rPr>
          <w:rFonts w:ascii="Montserrat" w:hAnsi="Montserrat"/>
          <w:sz w:val="20"/>
          <w:szCs w:val="20"/>
        </w:rPr>
      </w:pPr>
    </w:p>
    <w:p w14:paraId="2D558033" w14:textId="77777777" w:rsidR="005A09B7" w:rsidRDefault="005A09B7" w:rsidP="005A09B7">
      <w:pPr>
        <w:pStyle w:val="BodyText"/>
        <w:rPr>
          <w:rFonts w:ascii="Montserrat" w:hAnsi="Montserrat"/>
          <w:sz w:val="20"/>
          <w:szCs w:val="20"/>
        </w:rPr>
      </w:pPr>
    </w:p>
    <w:tbl>
      <w:tblPr>
        <w:tblStyle w:val="TableGrid"/>
        <w:tblpPr w:leftFromText="180" w:rightFromText="180" w:vertAnchor="page" w:horzAnchor="margin" w:tblpXSpec="center" w:tblpY="1411"/>
        <w:tblW w:w="10170" w:type="dxa"/>
        <w:tblLayout w:type="fixed"/>
        <w:tblCellMar>
          <w:left w:w="115" w:type="dxa"/>
          <w:right w:w="115" w:type="dxa"/>
        </w:tblCellMar>
        <w:tblLook w:val="04A0" w:firstRow="1" w:lastRow="0" w:firstColumn="1" w:lastColumn="0" w:noHBand="0" w:noVBand="1"/>
      </w:tblPr>
      <w:tblGrid>
        <w:gridCol w:w="1804"/>
        <w:gridCol w:w="8366"/>
      </w:tblGrid>
      <w:tr w:rsidR="00B24869" w:rsidRPr="00DF2C21" w14:paraId="57069128" w14:textId="77777777" w:rsidTr="00B24869">
        <w:tc>
          <w:tcPr>
            <w:tcW w:w="10170" w:type="dxa"/>
            <w:gridSpan w:val="2"/>
          </w:tcPr>
          <w:p w14:paraId="074401D2" w14:textId="77777777" w:rsidR="00B24869" w:rsidRPr="00764B90" w:rsidRDefault="00B24869" w:rsidP="00B24869">
            <w:pPr>
              <w:jc w:val="center"/>
              <w:rPr>
                <w:rFonts w:ascii="Calibri" w:hAnsi="Calibri" w:cs="Calibri"/>
              </w:rPr>
            </w:pPr>
            <w:r w:rsidRPr="00764B90">
              <w:rPr>
                <w:rFonts w:ascii="Calibri" w:hAnsi="Calibri" w:cs="Calibri"/>
                <w:b/>
                <w:bCs/>
              </w:rPr>
              <w:lastRenderedPageBreak/>
              <w:t>Environmental Disclosure Information – Quarterly Comparisons</w:t>
            </w:r>
          </w:p>
        </w:tc>
      </w:tr>
      <w:tr w:rsidR="00B24869" w:rsidRPr="00DF2C21" w14:paraId="19F8F685" w14:textId="77777777" w:rsidTr="00B24869">
        <w:tc>
          <w:tcPr>
            <w:tcW w:w="10170" w:type="dxa"/>
            <w:gridSpan w:val="2"/>
          </w:tcPr>
          <w:p w14:paraId="31FB8A64" w14:textId="77777777" w:rsidR="00B24869" w:rsidRPr="00764B90" w:rsidRDefault="00B24869" w:rsidP="00B24869">
            <w:pPr>
              <w:jc w:val="center"/>
              <w:rPr>
                <w:rFonts w:ascii="Calibri" w:hAnsi="Calibri" w:cs="Calibri"/>
              </w:rPr>
            </w:pPr>
            <w:r w:rsidRPr="00764B90">
              <w:rPr>
                <w:rFonts w:ascii="Calibri" w:hAnsi="Calibri" w:cs="Calibri"/>
                <w:b/>
                <w:bCs/>
                <w:color w:val="000000" w:themeColor="text1"/>
              </w:rPr>
              <w:t>Atlantic Energy MD, LLC</w:t>
            </w:r>
          </w:p>
        </w:tc>
      </w:tr>
      <w:tr w:rsidR="00B24869" w:rsidRPr="00DF2C21" w14:paraId="0E8F0C0B" w14:textId="77777777" w:rsidTr="00B24869">
        <w:tc>
          <w:tcPr>
            <w:tcW w:w="10170" w:type="dxa"/>
            <w:gridSpan w:val="2"/>
          </w:tcPr>
          <w:p w14:paraId="7F161E22" w14:textId="77777777" w:rsidR="00B24869" w:rsidRPr="00764B90" w:rsidRDefault="00B24869" w:rsidP="00B24869">
            <w:pPr>
              <w:jc w:val="center"/>
              <w:rPr>
                <w:rFonts w:ascii="Calibri" w:hAnsi="Calibri" w:cs="Calibri"/>
              </w:rPr>
            </w:pPr>
            <w:r w:rsidRPr="00764B90">
              <w:rPr>
                <w:rFonts w:ascii="Calibri" w:hAnsi="Calibri" w:cs="Calibri"/>
                <w:b/>
                <w:bCs/>
              </w:rPr>
              <w:t>Projected Data for the 2024 Calendar Year</w:t>
            </w:r>
          </w:p>
        </w:tc>
      </w:tr>
      <w:tr w:rsidR="00B24869" w:rsidRPr="00DF2C21" w14:paraId="1180948F" w14:textId="77777777" w:rsidTr="00B24869">
        <w:tc>
          <w:tcPr>
            <w:tcW w:w="10170" w:type="dxa"/>
            <w:gridSpan w:val="2"/>
          </w:tcPr>
          <w:p w14:paraId="20CDC80E" w14:textId="77777777" w:rsidR="00B24869" w:rsidRPr="00764B90" w:rsidRDefault="00B24869" w:rsidP="00B24869">
            <w:pPr>
              <w:jc w:val="center"/>
              <w:rPr>
                <w:rFonts w:ascii="Calibri" w:hAnsi="Calibri" w:cs="Calibri"/>
              </w:rPr>
            </w:pPr>
            <w:r w:rsidRPr="00764B90">
              <w:rPr>
                <w:rFonts w:ascii="Calibri" w:hAnsi="Calibri" w:cs="Calibri"/>
                <w:b/>
                <w:bCs/>
              </w:rPr>
              <w:t>Actual Data for the Period 01/01/24 to 6/30/24</w:t>
            </w:r>
          </w:p>
        </w:tc>
      </w:tr>
      <w:tr w:rsidR="00B24869" w:rsidRPr="00DF2C21" w14:paraId="23368127" w14:textId="77777777" w:rsidTr="00B24869">
        <w:tblPrEx>
          <w:tblCellMar>
            <w:left w:w="108" w:type="dxa"/>
            <w:right w:w="108" w:type="dxa"/>
          </w:tblCellMar>
        </w:tblPrEx>
        <w:trPr>
          <w:trHeight w:val="4184"/>
        </w:trPr>
        <w:tc>
          <w:tcPr>
            <w:tcW w:w="1804" w:type="dxa"/>
          </w:tcPr>
          <w:p w14:paraId="0CCFF2C4" w14:textId="77777777" w:rsidR="00B24869" w:rsidRPr="00764B90" w:rsidRDefault="00B24869" w:rsidP="00B24869">
            <w:pPr>
              <w:autoSpaceDE w:val="0"/>
              <w:autoSpaceDN w:val="0"/>
              <w:adjustRightInd w:val="0"/>
              <w:rPr>
                <w:rFonts w:ascii="Calibri" w:hAnsi="Calibri" w:cs="Calibri"/>
                <w:b/>
                <w:bCs/>
                <w:sz w:val="20"/>
                <w:szCs w:val="20"/>
              </w:rPr>
            </w:pPr>
            <w:r w:rsidRPr="00764B90">
              <w:rPr>
                <w:rFonts w:ascii="Calibri" w:hAnsi="Calibri" w:cs="Calibri"/>
                <w:b/>
                <w:bCs/>
                <w:sz w:val="20"/>
                <w:szCs w:val="20"/>
              </w:rPr>
              <w:t>Generation Resource</w:t>
            </w:r>
          </w:p>
          <w:p w14:paraId="20A10140" w14:textId="77777777" w:rsidR="00B24869" w:rsidRPr="00764B90" w:rsidRDefault="00B24869" w:rsidP="00B24869">
            <w:pPr>
              <w:autoSpaceDE w:val="0"/>
              <w:autoSpaceDN w:val="0"/>
              <w:adjustRightInd w:val="0"/>
              <w:rPr>
                <w:rFonts w:ascii="Calibri" w:hAnsi="Calibri" w:cs="Calibri"/>
                <w:b/>
                <w:bCs/>
                <w:sz w:val="20"/>
                <w:szCs w:val="20"/>
              </w:rPr>
            </w:pPr>
            <w:r w:rsidRPr="00764B90">
              <w:rPr>
                <w:rFonts w:ascii="Calibri" w:hAnsi="Calibri" w:cs="Calibri"/>
                <w:b/>
                <w:bCs/>
                <w:sz w:val="20"/>
                <w:szCs w:val="20"/>
              </w:rPr>
              <w:t>Mix -</w:t>
            </w:r>
          </w:p>
          <w:p w14:paraId="5BB9C8FE" w14:textId="77777777" w:rsidR="00B24869" w:rsidRPr="00764B90" w:rsidRDefault="00B24869" w:rsidP="00B24869">
            <w:pPr>
              <w:autoSpaceDE w:val="0"/>
              <w:autoSpaceDN w:val="0"/>
              <w:adjustRightInd w:val="0"/>
              <w:rPr>
                <w:rFonts w:ascii="Calibri" w:hAnsi="Calibri" w:cs="Calibri"/>
                <w:sz w:val="20"/>
                <w:szCs w:val="20"/>
              </w:rPr>
            </w:pPr>
            <w:r w:rsidRPr="00764B90">
              <w:rPr>
                <w:rFonts w:ascii="Calibri" w:hAnsi="Calibri" w:cs="Calibri"/>
                <w:sz w:val="20"/>
                <w:szCs w:val="20"/>
              </w:rPr>
              <w:t>A comparison between the sources of</w:t>
            </w:r>
          </w:p>
          <w:p w14:paraId="0160A2D3" w14:textId="77777777" w:rsidR="00B24869" w:rsidRPr="00764B90" w:rsidRDefault="00B24869" w:rsidP="00B24869">
            <w:pPr>
              <w:autoSpaceDE w:val="0"/>
              <w:autoSpaceDN w:val="0"/>
              <w:adjustRightInd w:val="0"/>
              <w:rPr>
                <w:rFonts w:ascii="Calibri" w:hAnsi="Calibri" w:cs="Calibri"/>
              </w:rPr>
            </w:pPr>
            <w:r w:rsidRPr="00764B90">
              <w:rPr>
                <w:rFonts w:ascii="Calibri" w:hAnsi="Calibri" w:cs="Calibri"/>
                <w:sz w:val="20"/>
                <w:szCs w:val="20"/>
              </w:rPr>
              <w:t>generation projected to be used to generate this product and the actual resources used during this period.</w:t>
            </w:r>
          </w:p>
        </w:tc>
        <w:tc>
          <w:tcPr>
            <w:tcW w:w="8366" w:type="dxa"/>
          </w:tcPr>
          <w:tbl>
            <w:tblPr>
              <w:tblStyle w:val="TableGrid"/>
              <w:tblW w:w="8230" w:type="dxa"/>
              <w:tblLayout w:type="fixed"/>
              <w:tblLook w:val="04A0" w:firstRow="1" w:lastRow="0" w:firstColumn="1" w:lastColumn="0" w:noHBand="0" w:noVBand="1"/>
            </w:tblPr>
            <w:tblGrid>
              <w:gridCol w:w="4356"/>
              <w:gridCol w:w="3874"/>
            </w:tblGrid>
            <w:tr w:rsidR="00B24869" w:rsidRPr="00764B90" w14:paraId="7897A6EB" w14:textId="77777777" w:rsidTr="00E13FB7">
              <w:trPr>
                <w:trHeight w:val="3896"/>
              </w:trPr>
              <w:tc>
                <w:tcPr>
                  <w:tcW w:w="4356" w:type="dxa"/>
                  <w:shd w:val="clear" w:color="auto" w:fill="auto"/>
                </w:tcPr>
                <w:p w14:paraId="7353375D" w14:textId="77777777" w:rsidR="00B24869" w:rsidRPr="00764B90" w:rsidRDefault="00B24869" w:rsidP="007D07A1">
                  <w:pPr>
                    <w:framePr w:hSpace="180" w:wrap="around" w:vAnchor="page" w:hAnchor="margin" w:xAlign="center" w:y="1411"/>
                    <w:rPr>
                      <w:rFonts w:ascii="Calibri" w:hAnsi="Calibri" w:cs="Calibri"/>
                      <w:noProof/>
                    </w:rPr>
                  </w:pPr>
                  <w:r w:rsidRPr="00764B90">
                    <w:rPr>
                      <w:rFonts w:ascii="Calibri" w:hAnsi="Calibri" w:cs="Calibri"/>
                      <w:noProof/>
                    </w:rPr>
                    <w:drawing>
                      <wp:inline distT="0" distB="0" distL="0" distR="0" wp14:anchorId="763247E6" wp14:editId="01FD4BC1">
                        <wp:extent cx="2613025" cy="2689860"/>
                        <wp:effectExtent l="0" t="0" r="15875" b="15240"/>
                        <wp:docPr id="894588365" name="Chart 1">
                          <a:extLst xmlns:a="http://schemas.openxmlformats.org/drawingml/2006/main">
                            <a:ext uri="{FF2B5EF4-FFF2-40B4-BE49-F238E27FC236}">
                              <a16:creationId xmlns:a16="http://schemas.microsoft.com/office/drawing/2014/main" id="{AA025A64-096A-4BBA-B7D8-8130833698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3874" w:type="dxa"/>
                </w:tcPr>
                <w:p w14:paraId="5A7FEC43" w14:textId="77777777" w:rsidR="00B24869" w:rsidRPr="00764B90" w:rsidRDefault="00B24869" w:rsidP="007D07A1">
                  <w:pPr>
                    <w:framePr w:hSpace="180" w:wrap="around" w:vAnchor="page" w:hAnchor="margin" w:xAlign="center" w:y="1411"/>
                    <w:rPr>
                      <w:rFonts w:ascii="Calibri" w:hAnsi="Calibri" w:cs="Calibri"/>
                      <w:noProof/>
                    </w:rPr>
                  </w:pPr>
                  <w:r w:rsidRPr="00764B90">
                    <w:rPr>
                      <w:rFonts w:ascii="Calibri" w:hAnsi="Calibri" w:cs="Calibri"/>
                      <w:noProof/>
                    </w:rPr>
                    <w:drawing>
                      <wp:anchor distT="0" distB="0" distL="114300" distR="114300" simplePos="0" relativeHeight="251659264" behindDoc="1" locked="0" layoutInCell="1" allowOverlap="1" wp14:anchorId="6D4FCEB4" wp14:editId="29B9B3F3">
                        <wp:simplePos x="0" y="0"/>
                        <wp:positionH relativeFrom="column">
                          <wp:posOffset>-60960</wp:posOffset>
                        </wp:positionH>
                        <wp:positionV relativeFrom="page">
                          <wp:posOffset>-1270</wp:posOffset>
                        </wp:positionV>
                        <wp:extent cx="2571750" cy="2800350"/>
                        <wp:effectExtent l="0" t="0" r="0" b="0"/>
                        <wp:wrapNone/>
                        <wp:docPr id="1064425661" name="Chart 1">
                          <a:extLst xmlns:a="http://schemas.openxmlformats.org/drawingml/2006/main">
                            <a:ext uri="{FF2B5EF4-FFF2-40B4-BE49-F238E27FC236}">
                              <a16:creationId xmlns:a16="http://schemas.microsoft.com/office/drawing/2014/main" id="{50687531-F50A-4CC1-9DB9-5A98F0C173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anchor>
                    </w:drawing>
                  </w:r>
                </w:p>
              </w:tc>
            </w:tr>
          </w:tbl>
          <w:p w14:paraId="6CEB8ABE" w14:textId="77777777" w:rsidR="00B24869" w:rsidRPr="00764B90" w:rsidRDefault="00B24869" w:rsidP="00B24869">
            <w:pPr>
              <w:rPr>
                <w:rFonts w:ascii="Calibri" w:hAnsi="Calibri" w:cs="Calibri"/>
              </w:rPr>
            </w:pPr>
          </w:p>
        </w:tc>
      </w:tr>
      <w:tr w:rsidR="00B24869" w:rsidRPr="00DF2C21" w14:paraId="10825F23" w14:textId="77777777" w:rsidTr="00B24869">
        <w:trPr>
          <w:trHeight w:val="2780"/>
        </w:trPr>
        <w:tc>
          <w:tcPr>
            <w:tcW w:w="1804" w:type="dxa"/>
          </w:tcPr>
          <w:p w14:paraId="7D057ED2" w14:textId="77777777" w:rsidR="00B24869" w:rsidRPr="00764B90" w:rsidRDefault="00B24869" w:rsidP="00B24869">
            <w:pPr>
              <w:autoSpaceDE w:val="0"/>
              <w:autoSpaceDN w:val="0"/>
              <w:adjustRightInd w:val="0"/>
              <w:rPr>
                <w:rFonts w:ascii="Calibri" w:hAnsi="Calibri" w:cs="Calibri"/>
                <w:b/>
                <w:bCs/>
                <w:sz w:val="20"/>
                <w:szCs w:val="20"/>
              </w:rPr>
            </w:pPr>
            <w:r w:rsidRPr="00764B90">
              <w:rPr>
                <w:rFonts w:ascii="Calibri" w:hAnsi="Calibri" w:cs="Calibri"/>
                <w:b/>
                <w:bCs/>
                <w:sz w:val="20"/>
                <w:szCs w:val="20"/>
              </w:rPr>
              <w:t>Environmental</w:t>
            </w:r>
          </w:p>
          <w:p w14:paraId="56DF2D55" w14:textId="77777777" w:rsidR="00B24869" w:rsidRPr="00764B90" w:rsidRDefault="00B24869" w:rsidP="00B24869">
            <w:pPr>
              <w:autoSpaceDE w:val="0"/>
              <w:autoSpaceDN w:val="0"/>
              <w:adjustRightInd w:val="0"/>
              <w:rPr>
                <w:rFonts w:ascii="Calibri" w:hAnsi="Calibri" w:cs="Calibri"/>
                <w:b/>
                <w:bCs/>
                <w:sz w:val="20"/>
                <w:szCs w:val="20"/>
              </w:rPr>
            </w:pPr>
            <w:r w:rsidRPr="00764B90">
              <w:rPr>
                <w:rFonts w:ascii="Calibri" w:hAnsi="Calibri" w:cs="Calibri"/>
                <w:b/>
                <w:bCs/>
                <w:sz w:val="20"/>
                <w:szCs w:val="20"/>
              </w:rPr>
              <w:t>Characteristics–</w:t>
            </w:r>
          </w:p>
          <w:p w14:paraId="4ADAF736" w14:textId="77777777" w:rsidR="00B24869" w:rsidRPr="00764B90" w:rsidRDefault="00B24869" w:rsidP="00B24869">
            <w:pPr>
              <w:autoSpaceDE w:val="0"/>
              <w:autoSpaceDN w:val="0"/>
              <w:adjustRightInd w:val="0"/>
              <w:rPr>
                <w:rFonts w:ascii="Calibri" w:hAnsi="Calibri" w:cs="Calibri"/>
                <w:sz w:val="20"/>
                <w:szCs w:val="20"/>
              </w:rPr>
            </w:pPr>
            <w:r w:rsidRPr="00764B90">
              <w:rPr>
                <w:rFonts w:ascii="Calibri" w:hAnsi="Calibri" w:cs="Calibri"/>
                <w:sz w:val="20"/>
                <w:szCs w:val="20"/>
              </w:rPr>
              <w:t>A description of the characteristics</w:t>
            </w:r>
          </w:p>
          <w:p w14:paraId="4D4AAA95" w14:textId="77777777" w:rsidR="00B24869" w:rsidRPr="00764B90" w:rsidRDefault="00B24869" w:rsidP="00B24869">
            <w:pPr>
              <w:autoSpaceDE w:val="0"/>
              <w:autoSpaceDN w:val="0"/>
              <w:adjustRightInd w:val="0"/>
              <w:rPr>
                <w:rFonts w:ascii="Calibri" w:hAnsi="Calibri" w:cs="Calibri"/>
                <w:sz w:val="20"/>
                <w:szCs w:val="20"/>
              </w:rPr>
            </w:pPr>
            <w:r w:rsidRPr="00764B90">
              <w:rPr>
                <w:rFonts w:ascii="Calibri" w:hAnsi="Calibri" w:cs="Calibri"/>
                <w:sz w:val="20"/>
                <w:szCs w:val="20"/>
              </w:rPr>
              <w:t>associated with each possible generation</w:t>
            </w:r>
          </w:p>
          <w:p w14:paraId="447EF969" w14:textId="77777777" w:rsidR="00B24869" w:rsidRPr="00764B90" w:rsidRDefault="00B24869" w:rsidP="00B24869">
            <w:pPr>
              <w:rPr>
                <w:rFonts w:ascii="Calibri" w:hAnsi="Calibri" w:cs="Calibri"/>
              </w:rPr>
            </w:pPr>
            <w:r w:rsidRPr="00764B90">
              <w:rPr>
                <w:rFonts w:ascii="Calibri" w:hAnsi="Calibri" w:cs="Calibri"/>
                <w:sz w:val="20"/>
                <w:szCs w:val="20"/>
              </w:rPr>
              <w:t>resource.</w:t>
            </w:r>
          </w:p>
        </w:tc>
        <w:tc>
          <w:tcPr>
            <w:tcW w:w="8366" w:type="dxa"/>
          </w:tcPr>
          <w:tbl>
            <w:tblPr>
              <w:tblW w:w="7918"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0"/>
              <w:gridCol w:w="4358"/>
            </w:tblGrid>
            <w:tr w:rsidR="00B24869" w:rsidRPr="00764B90" w14:paraId="611924FE" w14:textId="77777777" w:rsidTr="00E13FB7">
              <w:trPr>
                <w:trHeight w:val="170"/>
              </w:trPr>
              <w:tc>
                <w:tcPr>
                  <w:tcW w:w="3560" w:type="dxa"/>
                  <w:vAlign w:val="center"/>
                </w:tcPr>
                <w:p w14:paraId="5632FE78" w14:textId="77777777" w:rsidR="00B24869" w:rsidRPr="00764B90" w:rsidRDefault="00B24869" w:rsidP="007D07A1">
                  <w:pPr>
                    <w:framePr w:hSpace="180" w:wrap="around" w:vAnchor="page" w:hAnchor="margin" w:xAlign="center" w:y="1411"/>
                    <w:spacing w:after="0" w:line="240" w:lineRule="auto"/>
                    <w:rPr>
                      <w:rFonts w:ascii="Calibri" w:hAnsi="Calibri" w:cs="Calibri"/>
                    </w:rPr>
                  </w:pPr>
                  <w:r w:rsidRPr="00764B90">
                    <w:rPr>
                      <w:rFonts w:ascii="Calibri" w:hAnsi="Calibri" w:cs="Calibri"/>
                      <w:sz w:val="20"/>
                      <w:szCs w:val="20"/>
                    </w:rPr>
                    <w:t>Biomass Power</w:t>
                  </w:r>
                </w:p>
              </w:tc>
              <w:tc>
                <w:tcPr>
                  <w:tcW w:w="4358" w:type="dxa"/>
                  <w:vAlign w:val="center"/>
                </w:tcPr>
                <w:p w14:paraId="7D592CD0" w14:textId="77777777" w:rsidR="00B24869" w:rsidRPr="00764B90" w:rsidRDefault="00B24869" w:rsidP="007D07A1">
                  <w:pPr>
                    <w:framePr w:hSpace="180" w:wrap="around" w:vAnchor="page" w:hAnchor="margin" w:xAlign="center" w:y="1411"/>
                    <w:spacing w:after="0" w:line="240" w:lineRule="auto"/>
                    <w:rPr>
                      <w:rFonts w:ascii="Calibri" w:hAnsi="Calibri" w:cs="Calibri"/>
                    </w:rPr>
                  </w:pPr>
                  <w:r w:rsidRPr="00764B90">
                    <w:rPr>
                      <w:rFonts w:ascii="Calibri" w:hAnsi="Calibri" w:cs="Calibri"/>
                      <w:sz w:val="20"/>
                      <w:szCs w:val="20"/>
                    </w:rPr>
                    <w:t>Air Emissions and Solid Waste</w:t>
                  </w:r>
                </w:p>
              </w:tc>
            </w:tr>
            <w:tr w:rsidR="00B24869" w:rsidRPr="00764B90" w14:paraId="3BCD5EB5" w14:textId="77777777" w:rsidTr="00E13FB7">
              <w:trPr>
                <w:trHeight w:val="268"/>
              </w:trPr>
              <w:tc>
                <w:tcPr>
                  <w:tcW w:w="3560" w:type="dxa"/>
                  <w:vAlign w:val="center"/>
                </w:tcPr>
                <w:p w14:paraId="1CAD00D0" w14:textId="77777777" w:rsidR="00B24869" w:rsidRPr="00764B90" w:rsidRDefault="00B24869" w:rsidP="007D07A1">
                  <w:pPr>
                    <w:framePr w:hSpace="180" w:wrap="around" w:vAnchor="page" w:hAnchor="margin" w:xAlign="center" w:y="1411"/>
                    <w:spacing w:after="0" w:line="240" w:lineRule="auto"/>
                    <w:rPr>
                      <w:rFonts w:ascii="Calibri" w:hAnsi="Calibri" w:cs="Calibri"/>
                    </w:rPr>
                  </w:pPr>
                  <w:r w:rsidRPr="00764B90">
                    <w:rPr>
                      <w:rFonts w:ascii="Calibri" w:hAnsi="Calibri" w:cs="Calibri"/>
                      <w:sz w:val="20"/>
                      <w:szCs w:val="20"/>
                    </w:rPr>
                    <w:t>Coal Power</w:t>
                  </w:r>
                </w:p>
              </w:tc>
              <w:tc>
                <w:tcPr>
                  <w:tcW w:w="4358" w:type="dxa"/>
                  <w:vAlign w:val="center"/>
                </w:tcPr>
                <w:p w14:paraId="3404EB8D" w14:textId="77777777" w:rsidR="00B24869" w:rsidRPr="00764B90" w:rsidRDefault="00B24869" w:rsidP="007D07A1">
                  <w:pPr>
                    <w:framePr w:hSpace="180" w:wrap="around" w:vAnchor="page" w:hAnchor="margin" w:xAlign="center" w:y="1411"/>
                    <w:spacing w:after="0" w:line="240" w:lineRule="auto"/>
                    <w:rPr>
                      <w:rFonts w:ascii="Calibri" w:hAnsi="Calibri" w:cs="Calibri"/>
                    </w:rPr>
                  </w:pPr>
                  <w:r w:rsidRPr="00764B90">
                    <w:rPr>
                      <w:rFonts w:ascii="Calibri" w:hAnsi="Calibri" w:cs="Calibri"/>
                      <w:sz w:val="20"/>
                      <w:szCs w:val="20"/>
                    </w:rPr>
                    <w:t>Air Emissions and Solid Waste</w:t>
                  </w:r>
                </w:p>
              </w:tc>
            </w:tr>
            <w:tr w:rsidR="00B24869" w:rsidRPr="00764B90" w14:paraId="3737EA7C" w14:textId="77777777" w:rsidTr="00E13FB7">
              <w:trPr>
                <w:trHeight w:val="242"/>
              </w:trPr>
              <w:tc>
                <w:tcPr>
                  <w:tcW w:w="3560" w:type="dxa"/>
                  <w:vAlign w:val="center"/>
                </w:tcPr>
                <w:p w14:paraId="50B72177" w14:textId="77777777" w:rsidR="00B24869" w:rsidRPr="00764B90" w:rsidRDefault="00B24869" w:rsidP="007D07A1">
                  <w:pPr>
                    <w:framePr w:hSpace="180" w:wrap="around" w:vAnchor="page" w:hAnchor="margin" w:xAlign="center" w:y="1411"/>
                    <w:spacing w:after="0" w:line="240" w:lineRule="auto"/>
                    <w:rPr>
                      <w:rFonts w:ascii="Calibri" w:hAnsi="Calibri" w:cs="Calibri"/>
                    </w:rPr>
                  </w:pPr>
                  <w:r w:rsidRPr="00764B90">
                    <w:rPr>
                      <w:rFonts w:ascii="Calibri" w:hAnsi="Calibri" w:cs="Calibri"/>
                      <w:sz w:val="20"/>
                      <w:szCs w:val="20"/>
                    </w:rPr>
                    <w:t>Hydro Power</w:t>
                  </w:r>
                </w:p>
              </w:tc>
              <w:tc>
                <w:tcPr>
                  <w:tcW w:w="4358" w:type="dxa"/>
                  <w:vAlign w:val="center"/>
                </w:tcPr>
                <w:p w14:paraId="1C8BB8A9" w14:textId="77777777" w:rsidR="00B24869" w:rsidRPr="00764B90" w:rsidRDefault="00B24869" w:rsidP="007D07A1">
                  <w:pPr>
                    <w:framePr w:hSpace="180" w:wrap="around" w:vAnchor="page" w:hAnchor="margin" w:xAlign="center" w:y="1411"/>
                    <w:spacing w:after="0" w:line="240" w:lineRule="auto"/>
                    <w:rPr>
                      <w:rFonts w:ascii="Calibri" w:hAnsi="Calibri" w:cs="Calibri"/>
                    </w:rPr>
                  </w:pPr>
                  <w:r w:rsidRPr="00764B90">
                    <w:rPr>
                      <w:rFonts w:ascii="Calibri" w:hAnsi="Calibri" w:cs="Calibri"/>
                      <w:sz w:val="20"/>
                      <w:szCs w:val="20"/>
                    </w:rPr>
                    <w:t>Wildlife Impacts</w:t>
                  </w:r>
                </w:p>
              </w:tc>
            </w:tr>
            <w:tr w:rsidR="00B24869" w:rsidRPr="00764B90" w14:paraId="35645D63" w14:textId="77777777" w:rsidTr="00E13FB7">
              <w:trPr>
                <w:trHeight w:val="307"/>
              </w:trPr>
              <w:tc>
                <w:tcPr>
                  <w:tcW w:w="3560" w:type="dxa"/>
                  <w:vAlign w:val="center"/>
                </w:tcPr>
                <w:p w14:paraId="772B6EA3" w14:textId="77777777" w:rsidR="00B24869" w:rsidRPr="00764B90" w:rsidRDefault="00B24869" w:rsidP="007D07A1">
                  <w:pPr>
                    <w:framePr w:hSpace="180" w:wrap="around" w:vAnchor="page" w:hAnchor="margin" w:xAlign="center" w:y="1411"/>
                    <w:spacing w:after="0" w:line="240" w:lineRule="auto"/>
                    <w:rPr>
                      <w:rFonts w:ascii="Calibri" w:hAnsi="Calibri" w:cs="Calibri"/>
                    </w:rPr>
                  </w:pPr>
                  <w:r w:rsidRPr="00764B90">
                    <w:rPr>
                      <w:rFonts w:ascii="Calibri" w:hAnsi="Calibri" w:cs="Calibri"/>
                      <w:sz w:val="20"/>
                      <w:szCs w:val="20"/>
                    </w:rPr>
                    <w:t>Natural Gas Power</w:t>
                  </w:r>
                </w:p>
              </w:tc>
              <w:tc>
                <w:tcPr>
                  <w:tcW w:w="4358" w:type="dxa"/>
                  <w:vAlign w:val="center"/>
                </w:tcPr>
                <w:p w14:paraId="58404A04" w14:textId="77777777" w:rsidR="00B24869" w:rsidRPr="00764B90" w:rsidRDefault="00B24869" w:rsidP="007D07A1">
                  <w:pPr>
                    <w:framePr w:hSpace="180" w:wrap="around" w:vAnchor="page" w:hAnchor="margin" w:xAlign="center" w:y="1411"/>
                    <w:spacing w:after="0" w:line="240" w:lineRule="auto"/>
                    <w:rPr>
                      <w:rFonts w:ascii="Calibri" w:hAnsi="Calibri" w:cs="Calibri"/>
                    </w:rPr>
                  </w:pPr>
                  <w:r w:rsidRPr="00764B90">
                    <w:rPr>
                      <w:rFonts w:ascii="Calibri" w:hAnsi="Calibri" w:cs="Calibri"/>
                      <w:sz w:val="20"/>
                      <w:szCs w:val="20"/>
                    </w:rPr>
                    <w:t>Air Emissions and Solid Waste</w:t>
                  </w:r>
                </w:p>
              </w:tc>
            </w:tr>
            <w:tr w:rsidR="00B24869" w:rsidRPr="00764B90" w14:paraId="78C853F6" w14:textId="77777777" w:rsidTr="00E13FB7">
              <w:trPr>
                <w:trHeight w:val="230"/>
              </w:trPr>
              <w:tc>
                <w:tcPr>
                  <w:tcW w:w="3560" w:type="dxa"/>
                  <w:vAlign w:val="center"/>
                </w:tcPr>
                <w:p w14:paraId="665F61F3" w14:textId="77777777" w:rsidR="00B24869" w:rsidRPr="00764B90" w:rsidRDefault="00B24869" w:rsidP="007D07A1">
                  <w:pPr>
                    <w:framePr w:hSpace="180" w:wrap="around" w:vAnchor="page" w:hAnchor="margin" w:xAlign="center" w:y="1411"/>
                    <w:spacing w:after="0" w:line="240" w:lineRule="auto"/>
                    <w:rPr>
                      <w:rFonts w:ascii="Calibri" w:hAnsi="Calibri" w:cs="Calibri"/>
                    </w:rPr>
                  </w:pPr>
                  <w:r w:rsidRPr="00764B90">
                    <w:rPr>
                      <w:rFonts w:ascii="Calibri" w:hAnsi="Calibri" w:cs="Calibri"/>
                      <w:sz w:val="20"/>
                      <w:szCs w:val="20"/>
                    </w:rPr>
                    <w:t>Nuclear Power</w:t>
                  </w:r>
                </w:p>
              </w:tc>
              <w:tc>
                <w:tcPr>
                  <w:tcW w:w="4358" w:type="dxa"/>
                  <w:vAlign w:val="center"/>
                </w:tcPr>
                <w:p w14:paraId="743D8FF3" w14:textId="77777777" w:rsidR="00B24869" w:rsidRPr="00764B90" w:rsidRDefault="00B24869" w:rsidP="007D07A1">
                  <w:pPr>
                    <w:framePr w:hSpace="180" w:wrap="around" w:vAnchor="page" w:hAnchor="margin" w:xAlign="center" w:y="1411"/>
                    <w:spacing w:after="0" w:line="240" w:lineRule="auto"/>
                    <w:rPr>
                      <w:rFonts w:ascii="Calibri" w:hAnsi="Calibri" w:cs="Calibri"/>
                    </w:rPr>
                  </w:pPr>
                  <w:r w:rsidRPr="00764B90">
                    <w:rPr>
                      <w:rFonts w:ascii="Calibri" w:hAnsi="Calibri" w:cs="Calibri"/>
                      <w:sz w:val="20"/>
                      <w:szCs w:val="20"/>
                    </w:rPr>
                    <w:t>Radioactive Waste</w:t>
                  </w:r>
                </w:p>
              </w:tc>
            </w:tr>
            <w:tr w:rsidR="00B24869" w:rsidRPr="00764B90" w14:paraId="68A73D1F" w14:textId="77777777" w:rsidTr="00E13FB7">
              <w:trPr>
                <w:trHeight w:val="211"/>
              </w:trPr>
              <w:tc>
                <w:tcPr>
                  <w:tcW w:w="3560" w:type="dxa"/>
                  <w:vAlign w:val="center"/>
                </w:tcPr>
                <w:p w14:paraId="3849F9C8" w14:textId="77777777" w:rsidR="00B24869" w:rsidRPr="00764B90" w:rsidRDefault="00B24869" w:rsidP="007D07A1">
                  <w:pPr>
                    <w:framePr w:hSpace="180" w:wrap="around" w:vAnchor="page" w:hAnchor="margin" w:xAlign="center" w:y="1411"/>
                    <w:spacing w:after="0" w:line="240" w:lineRule="auto"/>
                    <w:rPr>
                      <w:rFonts w:ascii="Calibri" w:hAnsi="Calibri" w:cs="Calibri"/>
                    </w:rPr>
                  </w:pPr>
                  <w:r w:rsidRPr="00764B90">
                    <w:rPr>
                      <w:rFonts w:ascii="Calibri" w:hAnsi="Calibri" w:cs="Calibri"/>
                      <w:sz w:val="20"/>
                      <w:szCs w:val="20"/>
                    </w:rPr>
                    <w:t>Oil Power</w:t>
                  </w:r>
                </w:p>
              </w:tc>
              <w:tc>
                <w:tcPr>
                  <w:tcW w:w="4358" w:type="dxa"/>
                  <w:vAlign w:val="center"/>
                </w:tcPr>
                <w:p w14:paraId="0900396A" w14:textId="77777777" w:rsidR="00B24869" w:rsidRPr="00764B90" w:rsidRDefault="00B24869" w:rsidP="007D07A1">
                  <w:pPr>
                    <w:framePr w:hSpace="180" w:wrap="around" w:vAnchor="page" w:hAnchor="margin" w:xAlign="center" w:y="1411"/>
                    <w:spacing w:after="0" w:line="240" w:lineRule="auto"/>
                    <w:rPr>
                      <w:rFonts w:ascii="Calibri" w:hAnsi="Calibri" w:cs="Calibri"/>
                    </w:rPr>
                  </w:pPr>
                  <w:r w:rsidRPr="00764B90">
                    <w:rPr>
                      <w:rFonts w:ascii="Calibri" w:hAnsi="Calibri" w:cs="Calibri"/>
                      <w:sz w:val="20"/>
                      <w:szCs w:val="20"/>
                    </w:rPr>
                    <w:t>Air Emissions and Solid Waste</w:t>
                  </w:r>
                </w:p>
              </w:tc>
            </w:tr>
            <w:tr w:rsidR="00B24869" w:rsidRPr="00764B90" w14:paraId="4F949D02" w14:textId="77777777" w:rsidTr="00E13FB7">
              <w:trPr>
                <w:trHeight w:val="249"/>
              </w:trPr>
              <w:tc>
                <w:tcPr>
                  <w:tcW w:w="3560" w:type="dxa"/>
                  <w:vAlign w:val="center"/>
                </w:tcPr>
                <w:p w14:paraId="72E0AF24" w14:textId="77777777" w:rsidR="00B24869" w:rsidRPr="00764B90" w:rsidRDefault="00B24869" w:rsidP="007D07A1">
                  <w:pPr>
                    <w:framePr w:hSpace="180" w:wrap="around" w:vAnchor="page" w:hAnchor="margin" w:xAlign="center" w:y="1411"/>
                    <w:spacing w:after="0" w:line="240" w:lineRule="auto"/>
                    <w:rPr>
                      <w:rFonts w:ascii="Calibri" w:hAnsi="Calibri" w:cs="Calibri"/>
                    </w:rPr>
                  </w:pPr>
                  <w:r w:rsidRPr="00764B90">
                    <w:rPr>
                      <w:rFonts w:ascii="Calibri" w:hAnsi="Calibri" w:cs="Calibri"/>
                      <w:sz w:val="20"/>
                      <w:szCs w:val="20"/>
                    </w:rPr>
                    <w:t>Other Sources</w:t>
                  </w:r>
                </w:p>
              </w:tc>
              <w:tc>
                <w:tcPr>
                  <w:tcW w:w="4358" w:type="dxa"/>
                  <w:vAlign w:val="center"/>
                </w:tcPr>
                <w:p w14:paraId="30ABF2F6" w14:textId="77777777" w:rsidR="00B24869" w:rsidRPr="00764B90" w:rsidRDefault="00B24869" w:rsidP="007D07A1">
                  <w:pPr>
                    <w:framePr w:hSpace="180" w:wrap="around" w:vAnchor="page" w:hAnchor="margin" w:xAlign="center" w:y="1411"/>
                    <w:spacing w:after="0" w:line="240" w:lineRule="auto"/>
                    <w:rPr>
                      <w:rFonts w:ascii="Calibri" w:hAnsi="Calibri" w:cs="Calibri"/>
                    </w:rPr>
                  </w:pPr>
                  <w:r w:rsidRPr="00764B90">
                    <w:rPr>
                      <w:rFonts w:ascii="Calibri" w:hAnsi="Calibri" w:cs="Calibri"/>
                      <w:sz w:val="20"/>
                      <w:szCs w:val="20"/>
                    </w:rPr>
                    <w:t>Unknown Impacts</w:t>
                  </w:r>
                </w:p>
              </w:tc>
            </w:tr>
            <w:tr w:rsidR="00B24869" w:rsidRPr="00764B90" w14:paraId="24033E48" w14:textId="77777777" w:rsidTr="00E13FB7">
              <w:trPr>
                <w:trHeight w:val="211"/>
              </w:trPr>
              <w:tc>
                <w:tcPr>
                  <w:tcW w:w="3560" w:type="dxa"/>
                  <w:vAlign w:val="center"/>
                </w:tcPr>
                <w:p w14:paraId="1358472C" w14:textId="77777777" w:rsidR="00B24869" w:rsidRPr="00764B90" w:rsidRDefault="00B24869" w:rsidP="007D07A1">
                  <w:pPr>
                    <w:framePr w:hSpace="180" w:wrap="around" w:vAnchor="page" w:hAnchor="margin" w:xAlign="center" w:y="1411"/>
                    <w:spacing w:after="0" w:line="240" w:lineRule="auto"/>
                    <w:rPr>
                      <w:rFonts w:ascii="Calibri" w:hAnsi="Calibri" w:cs="Calibri"/>
                    </w:rPr>
                  </w:pPr>
                  <w:r w:rsidRPr="00764B90">
                    <w:rPr>
                      <w:rFonts w:ascii="Calibri" w:hAnsi="Calibri" w:cs="Calibri"/>
                      <w:sz w:val="20"/>
                      <w:szCs w:val="20"/>
                    </w:rPr>
                    <w:t>Solar Power</w:t>
                  </w:r>
                </w:p>
              </w:tc>
              <w:tc>
                <w:tcPr>
                  <w:tcW w:w="4358" w:type="dxa"/>
                  <w:vAlign w:val="center"/>
                </w:tcPr>
                <w:p w14:paraId="3CAF169C" w14:textId="77777777" w:rsidR="00B24869" w:rsidRPr="00764B90" w:rsidRDefault="00B24869" w:rsidP="007D07A1">
                  <w:pPr>
                    <w:framePr w:hSpace="180" w:wrap="around" w:vAnchor="page" w:hAnchor="margin" w:xAlign="center" w:y="1411"/>
                    <w:spacing w:after="0" w:line="240" w:lineRule="auto"/>
                    <w:rPr>
                      <w:rFonts w:ascii="Calibri" w:hAnsi="Calibri" w:cs="Calibri"/>
                    </w:rPr>
                  </w:pPr>
                  <w:r w:rsidRPr="00764B90">
                    <w:rPr>
                      <w:rFonts w:ascii="Calibri" w:hAnsi="Calibri" w:cs="Calibri"/>
                      <w:sz w:val="20"/>
                      <w:szCs w:val="20"/>
                    </w:rPr>
                    <w:t>No Significant Impacts</w:t>
                  </w:r>
                </w:p>
              </w:tc>
            </w:tr>
            <w:tr w:rsidR="00B24869" w:rsidRPr="00764B90" w14:paraId="4450CDC6" w14:textId="77777777" w:rsidTr="00E13FB7">
              <w:trPr>
                <w:trHeight w:val="288"/>
              </w:trPr>
              <w:tc>
                <w:tcPr>
                  <w:tcW w:w="3560" w:type="dxa"/>
                  <w:vAlign w:val="center"/>
                </w:tcPr>
                <w:p w14:paraId="2B79214E" w14:textId="77777777" w:rsidR="00B24869" w:rsidRPr="00764B90" w:rsidRDefault="00B24869" w:rsidP="007D07A1">
                  <w:pPr>
                    <w:framePr w:hSpace="180" w:wrap="around" w:vAnchor="page" w:hAnchor="margin" w:xAlign="center" w:y="1411"/>
                    <w:spacing w:after="0" w:line="240" w:lineRule="auto"/>
                    <w:rPr>
                      <w:rFonts w:ascii="Calibri" w:hAnsi="Calibri" w:cs="Calibri"/>
                    </w:rPr>
                  </w:pPr>
                  <w:r w:rsidRPr="00764B90">
                    <w:rPr>
                      <w:rFonts w:ascii="Calibri" w:hAnsi="Calibri" w:cs="Calibri"/>
                      <w:sz w:val="20"/>
                      <w:szCs w:val="20"/>
                    </w:rPr>
                    <w:t>Unknown Purchased Resources</w:t>
                  </w:r>
                </w:p>
              </w:tc>
              <w:tc>
                <w:tcPr>
                  <w:tcW w:w="4358" w:type="dxa"/>
                  <w:vAlign w:val="center"/>
                </w:tcPr>
                <w:p w14:paraId="60FF7C4F" w14:textId="77777777" w:rsidR="00B24869" w:rsidRPr="00764B90" w:rsidRDefault="00B24869" w:rsidP="007D07A1">
                  <w:pPr>
                    <w:framePr w:hSpace="180" w:wrap="around" w:vAnchor="page" w:hAnchor="margin" w:xAlign="center" w:y="1411"/>
                    <w:spacing w:after="0" w:line="240" w:lineRule="auto"/>
                    <w:rPr>
                      <w:rFonts w:ascii="Calibri" w:hAnsi="Calibri" w:cs="Calibri"/>
                    </w:rPr>
                  </w:pPr>
                  <w:r w:rsidRPr="00764B90">
                    <w:rPr>
                      <w:rFonts w:ascii="Calibri" w:hAnsi="Calibri" w:cs="Calibri"/>
                      <w:sz w:val="20"/>
                      <w:szCs w:val="20"/>
                    </w:rPr>
                    <w:t>Unknown Impacts</w:t>
                  </w:r>
                </w:p>
              </w:tc>
            </w:tr>
            <w:tr w:rsidR="00B24869" w:rsidRPr="00764B90" w14:paraId="135AC902" w14:textId="77777777" w:rsidTr="00E13FB7">
              <w:trPr>
                <w:trHeight w:val="298"/>
              </w:trPr>
              <w:tc>
                <w:tcPr>
                  <w:tcW w:w="3560" w:type="dxa"/>
                  <w:vAlign w:val="center"/>
                </w:tcPr>
                <w:p w14:paraId="6AF2EE0F" w14:textId="77777777" w:rsidR="00B24869" w:rsidRPr="00764B90" w:rsidRDefault="00B24869" w:rsidP="007D07A1">
                  <w:pPr>
                    <w:framePr w:hSpace="180" w:wrap="around" w:vAnchor="page" w:hAnchor="margin" w:xAlign="center" w:y="1411"/>
                    <w:spacing w:after="0" w:line="240" w:lineRule="auto"/>
                    <w:rPr>
                      <w:rFonts w:ascii="Calibri" w:hAnsi="Calibri" w:cs="Calibri"/>
                    </w:rPr>
                  </w:pPr>
                  <w:r w:rsidRPr="00764B90">
                    <w:rPr>
                      <w:rFonts w:ascii="Calibri" w:hAnsi="Calibri" w:cs="Calibri"/>
                      <w:sz w:val="20"/>
                      <w:szCs w:val="20"/>
                    </w:rPr>
                    <w:t>Wind Power</w:t>
                  </w:r>
                </w:p>
              </w:tc>
              <w:tc>
                <w:tcPr>
                  <w:tcW w:w="4358" w:type="dxa"/>
                  <w:vAlign w:val="center"/>
                </w:tcPr>
                <w:p w14:paraId="04A39A15" w14:textId="77777777" w:rsidR="00B24869" w:rsidRPr="00764B90" w:rsidRDefault="00B24869" w:rsidP="007D07A1">
                  <w:pPr>
                    <w:framePr w:hSpace="180" w:wrap="around" w:vAnchor="page" w:hAnchor="margin" w:xAlign="center" w:y="1411"/>
                    <w:spacing w:after="0" w:line="240" w:lineRule="auto"/>
                    <w:rPr>
                      <w:rFonts w:ascii="Calibri" w:hAnsi="Calibri" w:cs="Calibri"/>
                    </w:rPr>
                  </w:pPr>
                  <w:r w:rsidRPr="00764B90">
                    <w:rPr>
                      <w:rFonts w:ascii="Calibri" w:hAnsi="Calibri" w:cs="Calibri"/>
                      <w:sz w:val="20"/>
                      <w:szCs w:val="20"/>
                    </w:rPr>
                    <w:t>Wildlife Impacts</w:t>
                  </w:r>
                </w:p>
              </w:tc>
            </w:tr>
          </w:tbl>
          <w:p w14:paraId="1CDE201B" w14:textId="77777777" w:rsidR="00B24869" w:rsidRPr="00764B90" w:rsidRDefault="00B24869" w:rsidP="00B24869">
            <w:pPr>
              <w:rPr>
                <w:rFonts w:ascii="Calibri" w:hAnsi="Calibri" w:cs="Calibri"/>
              </w:rPr>
            </w:pPr>
          </w:p>
        </w:tc>
      </w:tr>
      <w:tr w:rsidR="00B24869" w:rsidRPr="00DF2C21" w14:paraId="677BA96D" w14:textId="77777777" w:rsidTr="00B24869">
        <w:tblPrEx>
          <w:tblCellMar>
            <w:left w:w="108" w:type="dxa"/>
            <w:right w:w="108" w:type="dxa"/>
          </w:tblCellMar>
        </w:tblPrEx>
        <w:trPr>
          <w:trHeight w:val="2870"/>
        </w:trPr>
        <w:tc>
          <w:tcPr>
            <w:tcW w:w="1804" w:type="dxa"/>
            <w:shd w:val="clear" w:color="auto" w:fill="auto"/>
          </w:tcPr>
          <w:p w14:paraId="74888572" w14:textId="77777777" w:rsidR="00B24869" w:rsidRPr="00764B90" w:rsidRDefault="00B24869" w:rsidP="00B24869">
            <w:pPr>
              <w:autoSpaceDE w:val="0"/>
              <w:autoSpaceDN w:val="0"/>
              <w:adjustRightInd w:val="0"/>
              <w:rPr>
                <w:rFonts w:ascii="Calibri" w:hAnsi="Calibri" w:cs="Calibri"/>
                <w:b/>
                <w:bCs/>
                <w:sz w:val="20"/>
                <w:szCs w:val="20"/>
              </w:rPr>
            </w:pPr>
            <w:r w:rsidRPr="00764B90">
              <w:rPr>
                <w:rFonts w:ascii="Calibri" w:hAnsi="Calibri" w:cs="Calibri"/>
                <w:b/>
                <w:bCs/>
                <w:sz w:val="20"/>
                <w:szCs w:val="20"/>
              </w:rPr>
              <w:t>Air Emissions –</w:t>
            </w:r>
          </w:p>
          <w:p w14:paraId="34746E69" w14:textId="77777777" w:rsidR="00B24869" w:rsidRPr="00764B90" w:rsidRDefault="00B24869" w:rsidP="00B24869">
            <w:pPr>
              <w:autoSpaceDE w:val="0"/>
              <w:autoSpaceDN w:val="0"/>
              <w:adjustRightInd w:val="0"/>
              <w:rPr>
                <w:rFonts w:ascii="Calibri" w:hAnsi="Calibri" w:cs="Calibri"/>
                <w:sz w:val="20"/>
                <w:szCs w:val="20"/>
              </w:rPr>
            </w:pPr>
            <w:r w:rsidRPr="00764B90">
              <w:rPr>
                <w:rFonts w:ascii="Calibri" w:hAnsi="Calibri" w:cs="Calibri"/>
                <w:sz w:val="20"/>
                <w:szCs w:val="20"/>
              </w:rPr>
              <w:t>Product-specific projected and actual air emissions for this period compared to the regional average air emissions.</w:t>
            </w:r>
          </w:p>
        </w:tc>
        <w:tc>
          <w:tcPr>
            <w:tcW w:w="8366" w:type="dxa"/>
          </w:tcPr>
          <w:p w14:paraId="71BC7FB1" w14:textId="77777777" w:rsidR="00B24869" w:rsidRPr="00764B90" w:rsidRDefault="00B24869" w:rsidP="00B24869">
            <w:pPr>
              <w:rPr>
                <w:rFonts w:ascii="Calibri" w:hAnsi="Calibri" w:cs="Calibri"/>
              </w:rPr>
            </w:pPr>
            <w:r w:rsidRPr="00764B90">
              <w:rPr>
                <w:rFonts w:ascii="Calibri" w:hAnsi="Calibri" w:cs="Calibri"/>
                <w:noProof/>
              </w:rPr>
              <w:drawing>
                <wp:inline distT="0" distB="0" distL="0" distR="0" wp14:anchorId="543932B0" wp14:editId="315A79BB">
                  <wp:extent cx="5318125" cy="1905000"/>
                  <wp:effectExtent l="0" t="0" r="15875" b="0"/>
                  <wp:docPr id="112292062" name="Chart 1">
                    <a:extLst xmlns:a="http://schemas.openxmlformats.org/drawingml/2006/main">
                      <a:ext uri="{FF2B5EF4-FFF2-40B4-BE49-F238E27FC236}">
                        <a16:creationId xmlns:a16="http://schemas.microsoft.com/office/drawing/2014/main" id="{B45A182B-489E-46D3-9880-42C80EAB25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B24869" w:rsidRPr="00DF2C21" w14:paraId="4F825E0C" w14:textId="77777777" w:rsidTr="00B24869">
        <w:trPr>
          <w:trHeight w:val="1106"/>
        </w:trPr>
        <w:tc>
          <w:tcPr>
            <w:tcW w:w="1804" w:type="dxa"/>
          </w:tcPr>
          <w:p w14:paraId="0E1FABD1" w14:textId="77777777" w:rsidR="00B24869" w:rsidRPr="00764B90" w:rsidRDefault="00B24869" w:rsidP="00B24869">
            <w:pPr>
              <w:autoSpaceDE w:val="0"/>
              <w:autoSpaceDN w:val="0"/>
              <w:adjustRightInd w:val="0"/>
              <w:rPr>
                <w:rFonts w:ascii="Calibri" w:hAnsi="Calibri" w:cs="Calibri"/>
                <w:b/>
                <w:bCs/>
                <w:sz w:val="20"/>
                <w:szCs w:val="20"/>
              </w:rPr>
            </w:pPr>
            <w:r w:rsidRPr="00764B90">
              <w:rPr>
                <w:rFonts w:ascii="Calibri" w:hAnsi="Calibri" w:cs="Calibri"/>
                <w:b/>
                <w:bCs/>
                <w:sz w:val="20"/>
                <w:szCs w:val="20"/>
              </w:rPr>
              <w:t>Radioactive</w:t>
            </w:r>
          </w:p>
          <w:p w14:paraId="700F3602" w14:textId="77777777" w:rsidR="00B24869" w:rsidRPr="00764B90" w:rsidRDefault="00B24869" w:rsidP="00B24869">
            <w:pPr>
              <w:autoSpaceDE w:val="0"/>
              <w:autoSpaceDN w:val="0"/>
              <w:adjustRightInd w:val="0"/>
              <w:rPr>
                <w:rFonts w:ascii="Calibri" w:hAnsi="Calibri" w:cs="Calibri"/>
                <w:b/>
                <w:bCs/>
                <w:sz w:val="20"/>
                <w:szCs w:val="20"/>
              </w:rPr>
            </w:pPr>
            <w:r w:rsidRPr="00764B90">
              <w:rPr>
                <w:rFonts w:ascii="Calibri" w:hAnsi="Calibri" w:cs="Calibri"/>
                <w:b/>
                <w:bCs/>
                <w:sz w:val="20"/>
                <w:szCs w:val="20"/>
              </w:rPr>
              <w:t>Waste –</w:t>
            </w:r>
          </w:p>
          <w:p w14:paraId="1297D6B4" w14:textId="77777777" w:rsidR="00B24869" w:rsidRPr="00764B90" w:rsidRDefault="00B24869" w:rsidP="00B24869">
            <w:pPr>
              <w:autoSpaceDE w:val="0"/>
              <w:autoSpaceDN w:val="0"/>
              <w:adjustRightInd w:val="0"/>
              <w:rPr>
                <w:rFonts w:ascii="Calibri" w:hAnsi="Calibri" w:cs="Calibri"/>
              </w:rPr>
            </w:pPr>
            <w:r w:rsidRPr="00764B90">
              <w:rPr>
                <w:rFonts w:ascii="Calibri" w:hAnsi="Calibri" w:cs="Calibri"/>
                <w:sz w:val="20"/>
                <w:szCs w:val="20"/>
              </w:rPr>
              <w:t>Radioactive waste associated with the product.</w:t>
            </w:r>
          </w:p>
        </w:tc>
        <w:tc>
          <w:tcPr>
            <w:tcW w:w="8366" w:type="dxa"/>
          </w:tcPr>
          <w:tbl>
            <w:tblPr>
              <w:tblW w:w="0" w:type="auto"/>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130"/>
              <w:gridCol w:w="1425"/>
            </w:tblGrid>
            <w:tr w:rsidR="00B24869" w:rsidRPr="00764B90" w14:paraId="20A29565" w14:textId="77777777" w:rsidTr="00E13FB7">
              <w:trPr>
                <w:trHeight w:val="285"/>
              </w:trPr>
              <w:tc>
                <w:tcPr>
                  <w:tcW w:w="3510" w:type="dxa"/>
                </w:tcPr>
                <w:p w14:paraId="66146120" w14:textId="77777777" w:rsidR="00B24869" w:rsidRPr="00764B90" w:rsidRDefault="00B24869" w:rsidP="007D07A1">
                  <w:pPr>
                    <w:framePr w:hSpace="180" w:wrap="around" w:vAnchor="page" w:hAnchor="margin" w:xAlign="center" w:y="1411"/>
                    <w:spacing w:after="0" w:line="240" w:lineRule="auto"/>
                    <w:jc w:val="center"/>
                    <w:rPr>
                      <w:rFonts w:ascii="Calibri" w:hAnsi="Calibri" w:cs="Calibri"/>
                    </w:rPr>
                  </w:pPr>
                  <w:r w:rsidRPr="00764B90">
                    <w:rPr>
                      <w:rFonts w:ascii="Calibri" w:hAnsi="Calibri" w:cs="Calibri"/>
                      <w:b/>
                      <w:bCs/>
                      <w:sz w:val="20"/>
                      <w:szCs w:val="20"/>
                    </w:rPr>
                    <w:t>Type:</w:t>
                  </w:r>
                </w:p>
              </w:tc>
              <w:tc>
                <w:tcPr>
                  <w:tcW w:w="3555" w:type="dxa"/>
                  <w:gridSpan w:val="2"/>
                </w:tcPr>
                <w:p w14:paraId="36DEE922" w14:textId="77777777" w:rsidR="00B24869" w:rsidRPr="00764B90" w:rsidRDefault="00B24869" w:rsidP="007D07A1">
                  <w:pPr>
                    <w:framePr w:hSpace="180" w:wrap="around" w:vAnchor="page" w:hAnchor="margin" w:xAlign="center" w:y="1411"/>
                    <w:spacing w:after="0" w:line="240" w:lineRule="auto"/>
                    <w:jc w:val="center"/>
                    <w:rPr>
                      <w:rFonts w:ascii="Calibri" w:hAnsi="Calibri" w:cs="Calibri"/>
                    </w:rPr>
                  </w:pPr>
                  <w:r w:rsidRPr="00764B90">
                    <w:rPr>
                      <w:rFonts w:ascii="Calibri" w:hAnsi="Calibri" w:cs="Calibri"/>
                      <w:b/>
                      <w:bCs/>
                      <w:sz w:val="20"/>
                      <w:szCs w:val="20"/>
                    </w:rPr>
                    <w:t>Quantity:</w:t>
                  </w:r>
                </w:p>
              </w:tc>
            </w:tr>
            <w:tr w:rsidR="00B24869" w:rsidRPr="00764B90" w14:paraId="65A1A39D" w14:textId="77777777" w:rsidTr="00E13FB7">
              <w:trPr>
                <w:trHeight w:val="323"/>
              </w:trPr>
              <w:tc>
                <w:tcPr>
                  <w:tcW w:w="3510" w:type="dxa"/>
                </w:tcPr>
                <w:p w14:paraId="184A0794" w14:textId="77777777" w:rsidR="00B24869" w:rsidRPr="00764B90" w:rsidRDefault="00B24869" w:rsidP="007D07A1">
                  <w:pPr>
                    <w:framePr w:hSpace="180" w:wrap="around" w:vAnchor="page" w:hAnchor="margin" w:xAlign="center" w:y="1411"/>
                    <w:spacing w:after="0" w:line="240" w:lineRule="auto"/>
                    <w:rPr>
                      <w:rFonts w:ascii="Calibri" w:hAnsi="Calibri" w:cs="Calibri"/>
                    </w:rPr>
                  </w:pPr>
                  <w:r w:rsidRPr="00764B90">
                    <w:rPr>
                      <w:rFonts w:ascii="Calibri" w:hAnsi="Calibri" w:cs="Calibri"/>
                      <w:sz w:val="20"/>
                      <w:szCs w:val="20"/>
                    </w:rPr>
                    <w:t>High-Level Radioactive Waste</w:t>
                  </w:r>
                </w:p>
              </w:tc>
              <w:tc>
                <w:tcPr>
                  <w:tcW w:w="2130" w:type="dxa"/>
                </w:tcPr>
                <w:p w14:paraId="6B1181F8" w14:textId="77777777" w:rsidR="00B24869" w:rsidRPr="00764B90" w:rsidRDefault="00B24869" w:rsidP="007D07A1">
                  <w:pPr>
                    <w:framePr w:hSpace="180" w:wrap="around" w:vAnchor="page" w:hAnchor="margin" w:xAlign="center" w:y="1411"/>
                    <w:spacing w:after="0" w:line="240" w:lineRule="auto"/>
                    <w:rPr>
                      <w:rFonts w:ascii="Calibri" w:hAnsi="Calibri" w:cs="Calibri"/>
                    </w:rPr>
                  </w:pPr>
                  <w:r w:rsidRPr="00764B90">
                    <w:rPr>
                      <w:rFonts w:ascii="Calibri" w:hAnsi="Calibri" w:cs="Calibri"/>
                    </w:rPr>
                    <w:t>Unknown</w:t>
                  </w:r>
                </w:p>
              </w:tc>
              <w:tc>
                <w:tcPr>
                  <w:tcW w:w="1425" w:type="dxa"/>
                </w:tcPr>
                <w:p w14:paraId="19B3F2B2" w14:textId="77777777" w:rsidR="00B24869" w:rsidRPr="00764B90" w:rsidRDefault="00B24869" w:rsidP="007D07A1">
                  <w:pPr>
                    <w:framePr w:hSpace="180" w:wrap="around" w:vAnchor="page" w:hAnchor="margin" w:xAlign="center" w:y="1411"/>
                    <w:spacing w:after="0" w:line="240" w:lineRule="auto"/>
                    <w:jc w:val="center"/>
                    <w:rPr>
                      <w:rFonts w:ascii="Calibri" w:hAnsi="Calibri" w:cs="Calibri"/>
                      <w:sz w:val="16"/>
                      <w:szCs w:val="16"/>
                    </w:rPr>
                  </w:pPr>
                </w:p>
                <w:p w14:paraId="277243D9" w14:textId="77777777" w:rsidR="00B24869" w:rsidRPr="00764B90" w:rsidRDefault="00B24869" w:rsidP="007D07A1">
                  <w:pPr>
                    <w:framePr w:hSpace="180" w:wrap="around" w:vAnchor="page" w:hAnchor="margin" w:xAlign="center" w:y="1411"/>
                    <w:spacing w:after="0" w:line="240" w:lineRule="auto"/>
                    <w:jc w:val="center"/>
                    <w:rPr>
                      <w:rFonts w:ascii="Calibri" w:hAnsi="Calibri" w:cs="Calibri"/>
                    </w:rPr>
                  </w:pPr>
                  <w:r w:rsidRPr="00764B90">
                    <w:rPr>
                      <w:rFonts w:ascii="Calibri" w:hAnsi="Calibri" w:cs="Calibri"/>
                      <w:sz w:val="16"/>
                      <w:szCs w:val="16"/>
                    </w:rPr>
                    <w:t>Lbs./1,000 kWh</w:t>
                  </w:r>
                </w:p>
              </w:tc>
            </w:tr>
            <w:tr w:rsidR="00B24869" w:rsidRPr="00764B90" w14:paraId="341E78CA" w14:textId="77777777" w:rsidTr="00E13FB7">
              <w:trPr>
                <w:trHeight w:val="260"/>
              </w:trPr>
              <w:tc>
                <w:tcPr>
                  <w:tcW w:w="3510" w:type="dxa"/>
                </w:tcPr>
                <w:p w14:paraId="050E9854" w14:textId="77777777" w:rsidR="00B24869" w:rsidRPr="00764B90" w:rsidRDefault="00B24869" w:rsidP="007D07A1">
                  <w:pPr>
                    <w:framePr w:hSpace="180" w:wrap="around" w:vAnchor="page" w:hAnchor="margin" w:xAlign="center" w:y="1411"/>
                    <w:spacing w:after="0" w:line="240" w:lineRule="auto"/>
                    <w:rPr>
                      <w:rFonts w:ascii="Calibri" w:hAnsi="Calibri" w:cs="Calibri"/>
                    </w:rPr>
                  </w:pPr>
                  <w:r w:rsidRPr="00764B90">
                    <w:rPr>
                      <w:rFonts w:ascii="Calibri" w:hAnsi="Calibri" w:cs="Calibri"/>
                      <w:sz w:val="20"/>
                      <w:szCs w:val="20"/>
                    </w:rPr>
                    <w:t>Low-Level Radioactive Waste</w:t>
                  </w:r>
                </w:p>
              </w:tc>
              <w:tc>
                <w:tcPr>
                  <w:tcW w:w="2130" w:type="dxa"/>
                </w:tcPr>
                <w:p w14:paraId="1BF67D46" w14:textId="77777777" w:rsidR="00B24869" w:rsidRPr="00764B90" w:rsidRDefault="00B24869" w:rsidP="007D07A1">
                  <w:pPr>
                    <w:framePr w:hSpace="180" w:wrap="around" w:vAnchor="page" w:hAnchor="margin" w:xAlign="center" w:y="1411"/>
                    <w:spacing w:after="0" w:line="240" w:lineRule="auto"/>
                    <w:rPr>
                      <w:rFonts w:ascii="Calibri" w:hAnsi="Calibri" w:cs="Calibri"/>
                    </w:rPr>
                  </w:pPr>
                  <w:r w:rsidRPr="00764B90">
                    <w:rPr>
                      <w:rFonts w:ascii="Calibri" w:hAnsi="Calibri" w:cs="Calibri"/>
                    </w:rPr>
                    <w:t>Unknown</w:t>
                  </w:r>
                </w:p>
              </w:tc>
              <w:tc>
                <w:tcPr>
                  <w:tcW w:w="1425" w:type="dxa"/>
                </w:tcPr>
                <w:p w14:paraId="5A30A717" w14:textId="77777777" w:rsidR="00B24869" w:rsidRPr="00764B90" w:rsidRDefault="00B24869" w:rsidP="007D07A1">
                  <w:pPr>
                    <w:framePr w:hSpace="180" w:wrap="around" w:vAnchor="page" w:hAnchor="margin" w:xAlign="center" w:y="1411"/>
                    <w:spacing w:after="0" w:line="240" w:lineRule="auto"/>
                    <w:jc w:val="center"/>
                    <w:rPr>
                      <w:rFonts w:ascii="Calibri" w:hAnsi="Calibri" w:cs="Calibri"/>
                      <w:sz w:val="16"/>
                      <w:szCs w:val="16"/>
                    </w:rPr>
                  </w:pPr>
                </w:p>
                <w:p w14:paraId="17871432" w14:textId="77777777" w:rsidR="00B24869" w:rsidRPr="00764B90" w:rsidRDefault="00B24869" w:rsidP="007D07A1">
                  <w:pPr>
                    <w:framePr w:hSpace="180" w:wrap="around" w:vAnchor="page" w:hAnchor="margin" w:xAlign="center" w:y="1411"/>
                    <w:spacing w:after="0" w:line="240" w:lineRule="auto"/>
                    <w:jc w:val="center"/>
                    <w:rPr>
                      <w:rFonts w:ascii="Calibri" w:hAnsi="Calibri" w:cs="Calibri"/>
                    </w:rPr>
                  </w:pPr>
                  <w:r w:rsidRPr="00764B90">
                    <w:rPr>
                      <w:rFonts w:ascii="Calibri" w:hAnsi="Calibri" w:cs="Calibri"/>
                      <w:sz w:val="16"/>
                      <w:szCs w:val="16"/>
                    </w:rPr>
                    <w:t>Ft³/1,000 kWh</w:t>
                  </w:r>
                </w:p>
              </w:tc>
            </w:tr>
          </w:tbl>
          <w:p w14:paraId="100CA0D2" w14:textId="77777777" w:rsidR="00B24869" w:rsidRPr="00764B90" w:rsidRDefault="00B24869" w:rsidP="00B24869">
            <w:pPr>
              <w:autoSpaceDE w:val="0"/>
              <w:autoSpaceDN w:val="0"/>
              <w:adjustRightInd w:val="0"/>
              <w:rPr>
                <w:rFonts w:ascii="Calibri" w:hAnsi="Calibri" w:cs="Calibri"/>
              </w:rPr>
            </w:pPr>
          </w:p>
        </w:tc>
      </w:tr>
      <w:tr w:rsidR="00B24869" w:rsidRPr="00DF2C21" w14:paraId="6B6AAB15" w14:textId="77777777" w:rsidTr="00B24869">
        <w:tblPrEx>
          <w:tblLook w:val="0000" w:firstRow="0" w:lastRow="0" w:firstColumn="0" w:lastColumn="0" w:noHBand="0" w:noVBand="0"/>
        </w:tblPrEx>
        <w:trPr>
          <w:trHeight w:val="710"/>
        </w:trPr>
        <w:tc>
          <w:tcPr>
            <w:tcW w:w="10170" w:type="dxa"/>
            <w:gridSpan w:val="2"/>
          </w:tcPr>
          <w:p w14:paraId="575ED051" w14:textId="77777777" w:rsidR="00B24869" w:rsidRPr="00764B90" w:rsidRDefault="00B24869" w:rsidP="00B24869">
            <w:pPr>
              <w:autoSpaceDE w:val="0"/>
              <w:autoSpaceDN w:val="0"/>
              <w:adjustRightInd w:val="0"/>
              <w:rPr>
                <w:rFonts w:ascii="Calibri" w:hAnsi="Calibri" w:cs="Calibri"/>
              </w:rPr>
            </w:pPr>
            <w:r w:rsidRPr="00764B90">
              <w:rPr>
                <w:rFonts w:ascii="Calibri" w:hAnsi="Calibri" w:cs="Calibri"/>
                <w:sz w:val="20"/>
                <w:szCs w:val="20"/>
              </w:rPr>
              <w:t xml:space="preserve">With in-depth analysis, the environmental characteristics of any form of electric generation will reveal benefits as well as costs. For further information, </w:t>
            </w:r>
            <w:r w:rsidRPr="00764B90">
              <w:rPr>
                <w:rFonts w:ascii="Calibri" w:hAnsi="Calibri" w:cs="Calibri"/>
                <w:color w:val="000000" w:themeColor="text1"/>
                <w:sz w:val="20"/>
                <w:szCs w:val="20"/>
              </w:rPr>
              <w:t>contact Atlantic Energy MD, LLC at info@atlanticenergyco.com or (800) 917-9133.</w:t>
            </w:r>
          </w:p>
        </w:tc>
      </w:tr>
    </w:tbl>
    <w:p w14:paraId="233AADB4" w14:textId="7E95222B" w:rsidR="005A09B7" w:rsidRDefault="005A09B7" w:rsidP="005A09B7"/>
    <w:sectPr w:rsidR="005A09B7" w:rsidSect="005A09B7">
      <w:type w:val="continuous"/>
      <w:pgSz w:w="12240" w:h="15840"/>
      <w:pgMar w:top="1354" w:right="274" w:bottom="1166" w:left="180" w:header="720" w:footer="720" w:gutter="0"/>
      <w:cols w:num="2" w:space="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7AD1B" w14:textId="77777777" w:rsidR="0065492B" w:rsidRDefault="0065492B" w:rsidP="005A09B7">
      <w:pPr>
        <w:spacing w:after="0" w:line="240" w:lineRule="auto"/>
      </w:pPr>
      <w:r>
        <w:separator/>
      </w:r>
    </w:p>
  </w:endnote>
  <w:endnote w:type="continuationSeparator" w:id="0">
    <w:p w14:paraId="0AA382FD" w14:textId="77777777" w:rsidR="0065492B" w:rsidRDefault="0065492B" w:rsidP="005A0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panose1 w:val="02000505000000020004"/>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DE5F" w14:textId="3BE5850E" w:rsidR="005A09B7" w:rsidRPr="005A09B7" w:rsidRDefault="00E30918" w:rsidP="005A09B7">
    <w:pPr>
      <w:pStyle w:val="Footer"/>
      <w:jc w:val="right"/>
      <w:rPr>
        <w:rFonts w:ascii="Montserrat" w:hAnsi="Montserrat"/>
        <w:sz w:val="16"/>
        <w:szCs w:val="16"/>
      </w:rPr>
    </w:pPr>
    <w:r>
      <w:rPr>
        <w:rFonts w:ascii="Montserrat" w:hAnsi="Montserrat"/>
        <w:sz w:val="16"/>
        <w:szCs w:val="16"/>
      </w:rPr>
      <w:t>OH</w:t>
    </w:r>
    <w:r w:rsidR="005A09B7" w:rsidRPr="005A09B7">
      <w:rPr>
        <w:rFonts w:ascii="Montserrat" w:hAnsi="Montserrat"/>
        <w:sz w:val="16"/>
        <w:szCs w:val="16"/>
      </w:rPr>
      <w:t>_Dual_Resi_FixedwETF_</w:t>
    </w:r>
    <w:r w:rsidR="00DE3C4A">
      <w:rPr>
        <w:rFonts w:ascii="Montserrat" w:hAnsi="Montserrat"/>
        <w:sz w:val="16"/>
        <w:szCs w:val="16"/>
      </w:rPr>
      <w:t>6</w:t>
    </w:r>
    <w:r w:rsidR="006A2C5C">
      <w:rPr>
        <w:rFonts w:ascii="Montserrat" w:hAnsi="Montserrat"/>
        <w:sz w:val="16"/>
        <w:szCs w:val="16"/>
      </w:rPr>
      <w:t>.</w:t>
    </w:r>
    <w:r w:rsidR="00DE3C4A">
      <w:rPr>
        <w:rFonts w:ascii="Montserrat" w:hAnsi="Montserrat"/>
        <w:sz w:val="16"/>
        <w:szCs w:val="16"/>
      </w:rPr>
      <w:t>5</w:t>
    </w:r>
    <w:r w:rsidR="005A09B7" w:rsidRPr="005A09B7">
      <w:rPr>
        <w:rFonts w:ascii="Montserrat" w:hAnsi="Montserrat"/>
        <w:sz w:val="16"/>
        <w:szCs w:val="16"/>
      </w:rPr>
      <w:t>.2</w:t>
    </w:r>
    <w:r w:rsidR="00DE3C4A">
      <w:rPr>
        <w:rFonts w:ascii="Montserrat" w:hAnsi="Montserrat"/>
        <w:sz w:val="16"/>
        <w:szCs w:val="16"/>
      </w:rPr>
      <w:t>5</w:t>
    </w:r>
    <w:r w:rsidR="005A09B7" w:rsidRPr="005A09B7">
      <w:rPr>
        <w:rFonts w:ascii="Montserrat" w:hAnsi="Montserrat"/>
        <w:sz w:val="16"/>
        <w:szCs w:val="16"/>
      </w:rPr>
      <w:t>_v</w:t>
    </w:r>
    <w:r w:rsidR="00DE3C4A">
      <w:rPr>
        <w:rFonts w:ascii="Montserrat" w:hAnsi="Montserrat"/>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05D4F" w14:textId="77777777" w:rsidR="0065492B" w:rsidRDefault="0065492B" w:rsidP="005A09B7">
      <w:pPr>
        <w:spacing w:after="0" w:line="240" w:lineRule="auto"/>
      </w:pPr>
      <w:r>
        <w:separator/>
      </w:r>
    </w:p>
  </w:footnote>
  <w:footnote w:type="continuationSeparator" w:id="0">
    <w:p w14:paraId="4AB8C698" w14:textId="77777777" w:rsidR="0065492B" w:rsidRDefault="0065492B" w:rsidP="005A0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053E" w14:textId="47857EE8" w:rsidR="005A09B7" w:rsidRDefault="005A09B7">
    <w:pPr>
      <w:pStyle w:val="Header"/>
    </w:pPr>
    <w:r>
      <w:rPr>
        <w:noProof/>
      </w:rPr>
      <mc:AlternateContent>
        <mc:Choice Requires="wps">
          <w:drawing>
            <wp:anchor distT="0" distB="0" distL="114300" distR="114300" simplePos="0" relativeHeight="251661312" behindDoc="1" locked="0" layoutInCell="1" allowOverlap="1" wp14:anchorId="67625309" wp14:editId="4AA63EA3">
              <wp:simplePos x="0" y="0"/>
              <wp:positionH relativeFrom="margin">
                <wp:align>right</wp:align>
              </wp:positionH>
              <wp:positionV relativeFrom="page">
                <wp:posOffset>314325</wp:posOffset>
              </wp:positionV>
              <wp:extent cx="5287889" cy="356616"/>
              <wp:effectExtent l="0" t="0" r="0" b="0"/>
              <wp:wrapNone/>
              <wp:docPr id="142638395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7889" cy="356616"/>
                      </a:xfrm>
                      <a:prstGeom prst="rect">
                        <a:avLst/>
                      </a:prstGeom>
                    </wps:spPr>
                    <wps:txbx>
                      <w:txbxContent>
                        <w:p w14:paraId="48CE7A16" w14:textId="64E81F62" w:rsidR="005A09B7" w:rsidRPr="00500D5C" w:rsidRDefault="00E30918" w:rsidP="005A09B7">
                          <w:pPr>
                            <w:spacing w:after="0" w:line="345" w:lineRule="exact"/>
                            <w:ind w:left="20"/>
                            <w:jc w:val="right"/>
                            <w:rPr>
                              <w:rFonts w:ascii="Montserrat" w:hAnsi="Montserrat"/>
                              <w:b/>
                              <w:sz w:val="32"/>
                              <w:szCs w:val="32"/>
                            </w:rPr>
                          </w:pPr>
                          <w:r>
                            <w:rPr>
                              <w:rFonts w:ascii="Montserrat" w:hAnsi="Montserrat"/>
                              <w:b/>
                              <w:sz w:val="32"/>
                              <w:szCs w:val="32"/>
                            </w:rPr>
                            <w:t>OH</w:t>
                          </w:r>
                          <w:r w:rsidR="005A09B7">
                            <w:rPr>
                              <w:rFonts w:ascii="Montserrat" w:hAnsi="Montserrat"/>
                              <w:b/>
                              <w:sz w:val="32"/>
                              <w:szCs w:val="32"/>
                            </w:rPr>
                            <w:t xml:space="preserve"> CUSTOMER</w:t>
                          </w:r>
                          <w:r w:rsidR="005A09B7" w:rsidRPr="00500D5C">
                            <w:rPr>
                              <w:rFonts w:ascii="Montserrat" w:hAnsi="Montserrat"/>
                              <w:b/>
                              <w:spacing w:val="-15"/>
                              <w:sz w:val="32"/>
                              <w:szCs w:val="32"/>
                            </w:rPr>
                            <w:t xml:space="preserve"> </w:t>
                          </w:r>
                          <w:r w:rsidR="005A09B7">
                            <w:rPr>
                              <w:rFonts w:ascii="Montserrat" w:hAnsi="Montserrat"/>
                              <w:b/>
                              <w:spacing w:val="-2"/>
                              <w:sz w:val="32"/>
                              <w:szCs w:val="32"/>
                            </w:rPr>
                            <w:t>CONTRACT</w:t>
                          </w:r>
                        </w:p>
                        <w:p w14:paraId="342E6F11" w14:textId="77777777" w:rsidR="005A09B7" w:rsidRPr="00500D5C" w:rsidRDefault="005A09B7" w:rsidP="005A09B7">
                          <w:pPr>
                            <w:pStyle w:val="BodyText"/>
                            <w:spacing w:line="219" w:lineRule="exact"/>
                            <w:ind w:left="60"/>
                            <w:jc w:val="right"/>
                            <w:rPr>
                              <w:rFonts w:ascii="Montserrat" w:hAnsi="Montserrat"/>
                            </w:rPr>
                          </w:pPr>
                        </w:p>
                      </w:txbxContent>
                    </wps:txbx>
                    <wps:bodyPr wrap="square" lIns="0" tIns="0" rIns="0" bIns="0" rtlCol="0">
                      <a:spAutoFit/>
                    </wps:bodyPr>
                  </wps:wsp>
                </a:graphicData>
              </a:graphic>
              <wp14:sizeRelH relativeFrom="margin">
                <wp14:pctWidth>0</wp14:pctWidth>
              </wp14:sizeRelH>
              <wp14:sizeRelV relativeFrom="margin">
                <wp14:pctHeight>0</wp14:pctHeight>
              </wp14:sizeRelV>
            </wp:anchor>
          </w:drawing>
        </mc:Choice>
        <mc:Fallback>
          <w:pict>
            <v:shapetype w14:anchorId="67625309" id="_x0000_t202" coordsize="21600,21600" o:spt="202" path="m,l,21600r21600,l21600,xe">
              <v:stroke joinstyle="miter"/>
              <v:path gradientshapeok="t" o:connecttype="rect"/>
            </v:shapetype>
            <v:shape id="Textbox 2" o:spid="_x0000_s1026" type="#_x0000_t202" style="position:absolute;margin-left:365.15pt;margin-top:24.75pt;width:416.35pt;height:28.1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" filled="f" stroked="f">
              <v:textbox style="mso-fit-shape-to-text:t" inset="0,0,0,0">
                <w:txbxContent>
                  <w:p w14:paraId="48CE7A16" w14:textId="64E81F62" w:rsidR="005A09B7" w:rsidRPr="00500D5C" w:rsidRDefault="00E30918" w:rsidP="005A09B7">
                    <w:pPr>
                      <w:spacing w:after="0" w:line="345" w:lineRule="exact"/>
                      <w:ind w:left="20"/>
                      <w:jc w:val="right"/>
                      <w:rPr>
                        <w:rFonts w:ascii="Montserrat" w:hAnsi="Montserrat"/>
                        <w:b/>
                        <w:sz w:val="32"/>
                        <w:szCs w:val="32"/>
                      </w:rPr>
                    </w:pPr>
                    <w:proofErr w:type="gramStart"/>
                    <w:r>
                      <w:rPr>
                        <w:rFonts w:ascii="Montserrat" w:hAnsi="Montserrat"/>
                        <w:b/>
                        <w:sz w:val="32"/>
                        <w:szCs w:val="32"/>
                      </w:rPr>
                      <w:t>OH</w:t>
                    </w:r>
                    <w:proofErr w:type="gramEnd"/>
                    <w:r w:rsidR="005A09B7">
                      <w:rPr>
                        <w:rFonts w:ascii="Montserrat" w:hAnsi="Montserrat"/>
                        <w:b/>
                        <w:sz w:val="32"/>
                        <w:szCs w:val="32"/>
                      </w:rPr>
                      <w:t xml:space="preserve"> CUSTOMER</w:t>
                    </w:r>
                    <w:r w:rsidR="005A09B7" w:rsidRPr="00500D5C">
                      <w:rPr>
                        <w:rFonts w:ascii="Montserrat" w:hAnsi="Montserrat"/>
                        <w:b/>
                        <w:spacing w:val="-15"/>
                        <w:sz w:val="32"/>
                        <w:szCs w:val="32"/>
                      </w:rPr>
                      <w:t xml:space="preserve"> </w:t>
                    </w:r>
                    <w:r w:rsidR="005A09B7">
                      <w:rPr>
                        <w:rFonts w:ascii="Montserrat" w:hAnsi="Montserrat"/>
                        <w:b/>
                        <w:spacing w:val="-2"/>
                        <w:sz w:val="32"/>
                        <w:szCs w:val="32"/>
                      </w:rPr>
                      <w:t>CONTRACT</w:t>
                    </w:r>
                  </w:p>
                  <w:p w14:paraId="342E6F11" w14:textId="77777777" w:rsidR="005A09B7" w:rsidRPr="00500D5C" w:rsidRDefault="005A09B7" w:rsidP="005A09B7">
                    <w:pPr>
                      <w:pStyle w:val="BodyText"/>
                      <w:spacing w:line="219" w:lineRule="exact"/>
                      <w:ind w:left="60"/>
                      <w:jc w:val="right"/>
                      <w:rPr>
                        <w:rFonts w:ascii="Montserrat" w:hAnsi="Montserrat"/>
                      </w:rPr>
                    </w:pPr>
                  </w:p>
                </w:txbxContent>
              </v:textbox>
              <w10:wrap anchorx="margin" anchory="page"/>
            </v:shape>
          </w:pict>
        </mc:Fallback>
      </mc:AlternateContent>
    </w:r>
    <w:r>
      <w:rPr>
        <w:noProof/>
      </w:rPr>
      <w:drawing>
        <wp:anchor distT="0" distB="0" distL="114300" distR="114300" simplePos="0" relativeHeight="251659264" behindDoc="1" locked="0" layoutInCell="1" allowOverlap="1" wp14:anchorId="72BC4CD8" wp14:editId="79ED2092">
          <wp:simplePos x="0" y="0"/>
          <wp:positionH relativeFrom="margin">
            <wp:align>left</wp:align>
          </wp:positionH>
          <wp:positionV relativeFrom="page">
            <wp:posOffset>142875</wp:posOffset>
          </wp:positionV>
          <wp:extent cx="1371600" cy="603504"/>
          <wp:effectExtent l="0" t="0" r="0" b="6350"/>
          <wp:wrapNone/>
          <wp:docPr id="500290836" name="Image 1" descr="A logo for a compan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4411770" name="Image 1" descr="A logo for a company&#10;&#10;Description automatically generated"/>
                  <pic:cNvPicPr>
                    <a:picLocks/>
                  </pic:cNvPicPr>
                </pic:nvPicPr>
                <pic:blipFill>
                  <a:blip r:embed="rId1" cstate="print"/>
                  <a:stretch>
                    <a:fillRect/>
                  </a:stretch>
                </pic:blipFill>
                <pic:spPr>
                  <a:xfrm>
                    <a:off x="0" y="0"/>
                    <a:ext cx="1371600" cy="603504"/>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000"/>
    <w:multiLevelType w:val="multilevel"/>
    <w:tmpl w:val="202A37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E70244"/>
    <w:multiLevelType w:val="multilevel"/>
    <w:tmpl w:val="4008D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256DF6"/>
    <w:multiLevelType w:val="multilevel"/>
    <w:tmpl w:val="6CA8F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AE41EC"/>
    <w:multiLevelType w:val="multilevel"/>
    <w:tmpl w:val="5A5036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AD1DAC"/>
    <w:multiLevelType w:val="multilevel"/>
    <w:tmpl w:val="F5520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332928"/>
    <w:multiLevelType w:val="multilevel"/>
    <w:tmpl w:val="55563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7B050D"/>
    <w:multiLevelType w:val="multilevel"/>
    <w:tmpl w:val="CA2A3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6A7CF7"/>
    <w:multiLevelType w:val="multilevel"/>
    <w:tmpl w:val="D188F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8D0D45"/>
    <w:multiLevelType w:val="multilevel"/>
    <w:tmpl w:val="6AA0E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37364199">
    <w:abstractNumId w:val="8"/>
  </w:num>
  <w:num w:numId="2" w16cid:durableId="2057847975">
    <w:abstractNumId w:val="7"/>
  </w:num>
  <w:num w:numId="3" w16cid:durableId="606275708">
    <w:abstractNumId w:val="0"/>
    <w:lvlOverride w:ilvl="0">
      <w:lvl w:ilvl="0">
        <w:numFmt w:val="decimal"/>
        <w:lvlText w:val="%1."/>
        <w:lvlJc w:val="left"/>
      </w:lvl>
    </w:lvlOverride>
  </w:num>
  <w:num w:numId="4" w16cid:durableId="1656494954">
    <w:abstractNumId w:val="0"/>
    <w:lvlOverride w:ilvl="0">
      <w:lvl w:ilvl="0">
        <w:numFmt w:val="decimal"/>
        <w:lvlText w:val="%1."/>
        <w:lvlJc w:val="left"/>
      </w:lvl>
    </w:lvlOverride>
  </w:num>
  <w:num w:numId="5" w16cid:durableId="442384852">
    <w:abstractNumId w:val="2"/>
  </w:num>
  <w:num w:numId="6" w16cid:durableId="1357538281">
    <w:abstractNumId w:val="1"/>
  </w:num>
  <w:num w:numId="7" w16cid:durableId="212010209">
    <w:abstractNumId w:val="6"/>
  </w:num>
  <w:num w:numId="8" w16cid:durableId="1074821595">
    <w:abstractNumId w:val="4"/>
  </w:num>
  <w:num w:numId="9" w16cid:durableId="1739940411">
    <w:abstractNumId w:val="3"/>
    <w:lvlOverride w:ilvl="0">
      <w:lvl w:ilvl="0">
        <w:numFmt w:val="decimal"/>
        <w:lvlText w:val="%1."/>
        <w:lvlJc w:val="left"/>
      </w:lvl>
    </w:lvlOverride>
  </w:num>
  <w:num w:numId="10" w16cid:durableId="12636112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9B7"/>
    <w:rsid w:val="00054AA7"/>
    <w:rsid w:val="00077E42"/>
    <w:rsid w:val="00080015"/>
    <w:rsid w:val="000A169C"/>
    <w:rsid w:val="000A7D5E"/>
    <w:rsid w:val="001721B9"/>
    <w:rsid w:val="0017546C"/>
    <w:rsid w:val="00194F07"/>
    <w:rsid w:val="001B22D6"/>
    <w:rsid w:val="00203066"/>
    <w:rsid w:val="002E14AC"/>
    <w:rsid w:val="00327AFF"/>
    <w:rsid w:val="00375E63"/>
    <w:rsid w:val="003D396B"/>
    <w:rsid w:val="00421491"/>
    <w:rsid w:val="004470F1"/>
    <w:rsid w:val="004634BB"/>
    <w:rsid w:val="004A22F2"/>
    <w:rsid w:val="004D60D0"/>
    <w:rsid w:val="005074E7"/>
    <w:rsid w:val="0051611D"/>
    <w:rsid w:val="005462C1"/>
    <w:rsid w:val="00556485"/>
    <w:rsid w:val="005753AD"/>
    <w:rsid w:val="00596ECC"/>
    <w:rsid w:val="005A09B7"/>
    <w:rsid w:val="005B629C"/>
    <w:rsid w:val="005F5605"/>
    <w:rsid w:val="006027B5"/>
    <w:rsid w:val="0061050B"/>
    <w:rsid w:val="00611FDE"/>
    <w:rsid w:val="0065492B"/>
    <w:rsid w:val="00664E13"/>
    <w:rsid w:val="006A2C5C"/>
    <w:rsid w:val="006A3F0F"/>
    <w:rsid w:val="006B07E2"/>
    <w:rsid w:val="00712C3A"/>
    <w:rsid w:val="007273DA"/>
    <w:rsid w:val="0072788F"/>
    <w:rsid w:val="00731F30"/>
    <w:rsid w:val="007408F7"/>
    <w:rsid w:val="007863A3"/>
    <w:rsid w:val="007D07A1"/>
    <w:rsid w:val="0082064E"/>
    <w:rsid w:val="00833AE2"/>
    <w:rsid w:val="00842A43"/>
    <w:rsid w:val="00842FA5"/>
    <w:rsid w:val="008521E9"/>
    <w:rsid w:val="00893FEE"/>
    <w:rsid w:val="008A779B"/>
    <w:rsid w:val="008E5F77"/>
    <w:rsid w:val="00900AFF"/>
    <w:rsid w:val="00924CB9"/>
    <w:rsid w:val="00934935"/>
    <w:rsid w:val="00960C12"/>
    <w:rsid w:val="00992054"/>
    <w:rsid w:val="009E4362"/>
    <w:rsid w:val="00A01B0A"/>
    <w:rsid w:val="00A8421B"/>
    <w:rsid w:val="00A9578A"/>
    <w:rsid w:val="00AA41CE"/>
    <w:rsid w:val="00AE5601"/>
    <w:rsid w:val="00B24869"/>
    <w:rsid w:val="00B55208"/>
    <w:rsid w:val="00BC6FFC"/>
    <w:rsid w:val="00BD3F6F"/>
    <w:rsid w:val="00BD5123"/>
    <w:rsid w:val="00BE2680"/>
    <w:rsid w:val="00BF6D46"/>
    <w:rsid w:val="00C32050"/>
    <w:rsid w:val="00C554D8"/>
    <w:rsid w:val="00C77EAE"/>
    <w:rsid w:val="00CD1FC4"/>
    <w:rsid w:val="00CF1865"/>
    <w:rsid w:val="00CF4FC9"/>
    <w:rsid w:val="00DB55BE"/>
    <w:rsid w:val="00DC083F"/>
    <w:rsid w:val="00DE3C4A"/>
    <w:rsid w:val="00DE5A4D"/>
    <w:rsid w:val="00DF5D7F"/>
    <w:rsid w:val="00E30918"/>
    <w:rsid w:val="00E844F6"/>
    <w:rsid w:val="00EB2692"/>
    <w:rsid w:val="00EC4FBE"/>
    <w:rsid w:val="00F055CA"/>
    <w:rsid w:val="00F17DA5"/>
    <w:rsid w:val="00F51587"/>
    <w:rsid w:val="00F64E1E"/>
    <w:rsid w:val="00FD556C"/>
    <w:rsid w:val="00FD6D9E"/>
    <w:rsid w:val="00FE6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96567"/>
  <w15:chartTrackingRefBased/>
  <w15:docId w15:val="{DB4431A9-B948-4D95-9283-5A707981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9B7"/>
  </w:style>
  <w:style w:type="paragraph" w:styleId="Heading1">
    <w:name w:val="heading 1"/>
    <w:basedOn w:val="Normal"/>
    <w:next w:val="Normal"/>
    <w:link w:val="Heading1Char"/>
    <w:uiPriority w:val="9"/>
    <w:qFormat/>
    <w:rsid w:val="005A09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09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09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9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9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9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9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9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9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9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9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9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9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9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9B7"/>
    <w:rPr>
      <w:rFonts w:eastAsiaTheme="majorEastAsia" w:cstheme="majorBidi"/>
      <w:color w:val="272727" w:themeColor="text1" w:themeTint="D8"/>
    </w:rPr>
  </w:style>
  <w:style w:type="paragraph" w:styleId="Title">
    <w:name w:val="Title"/>
    <w:basedOn w:val="Normal"/>
    <w:next w:val="Normal"/>
    <w:link w:val="TitleChar"/>
    <w:uiPriority w:val="10"/>
    <w:qFormat/>
    <w:rsid w:val="005A0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9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9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9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9B7"/>
    <w:pPr>
      <w:spacing w:before="160"/>
      <w:jc w:val="center"/>
    </w:pPr>
    <w:rPr>
      <w:i/>
      <w:iCs/>
      <w:color w:val="404040" w:themeColor="text1" w:themeTint="BF"/>
    </w:rPr>
  </w:style>
  <w:style w:type="character" w:customStyle="1" w:styleId="QuoteChar">
    <w:name w:val="Quote Char"/>
    <w:basedOn w:val="DefaultParagraphFont"/>
    <w:link w:val="Quote"/>
    <w:uiPriority w:val="29"/>
    <w:rsid w:val="005A09B7"/>
    <w:rPr>
      <w:i/>
      <w:iCs/>
      <w:color w:val="404040" w:themeColor="text1" w:themeTint="BF"/>
    </w:rPr>
  </w:style>
  <w:style w:type="paragraph" w:styleId="ListParagraph">
    <w:name w:val="List Paragraph"/>
    <w:basedOn w:val="Normal"/>
    <w:uiPriority w:val="34"/>
    <w:qFormat/>
    <w:rsid w:val="005A09B7"/>
    <w:pPr>
      <w:ind w:left="720"/>
      <w:contextualSpacing/>
    </w:pPr>
  </w:style>
  <w:style w:type="character" w:styleId="IntenseEmphasis">
    <w:name w:val="Intense Emphasis"/>
    <w:basedOn w:val="DefaultParagraphFont"/>
    <w:uiPriority w:val="21"/>
    <w:qFormat/>
    <w:rsid w:val="005A09B7"/>
    <w:rPr>
      <w:i/>
      <w:iCs/>
      <w:color w:val="0F4761" w:themeColor="accent1" w:themeShade="BF"/>
    </w:rPr>
  </w:style>
  <w:style w:type="paragraph" w:styleId="IntenseQuote">
    <w:name w:val="Intense Quote"/>
    <w:basedOn w:val="Normal"/>
    <w:next w:val="Normal"/>
    <w:link w:val="IntenseQuoteChar"/>
    <w:uiPriority w:val="30"/>
    <w:qFormat/>
    <w:rsid w:val="005A0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9B7"/>
    <w:rPr>
      <w:i/>
      <w:iCs/>
      <w:color w:val="0F4761" w:themeColor="accent1" w:themeShade="BF"/>
    </w:rPr>
  </w:style>
  <w:style w:type="character" w:styleId="IntenseReference">
    <w:name w:val="Intense Reference"/>
    <w:basedOn w:val="DefaultParagraphFont"/>
    <w:uiPriority w:val="32"/>
    <w:qFormat/>
    <w:rsid w:val="005A09B7"/>
    <w:rPr>
      <w:b/>
      <w:bCs/>
      <w:smallCaps/>
      <w:color w:val="0F4761" w:themeColor="accent1" w:themeShade="BF"/>
      <w:spacing w:val="5"/>
    </w:rPr>
  </w:style>
  <w:style w:type="paragraph" w:styleId="BodyText">
    <w:name w:val="Body Text"/>
    <w:basedOn w:val="Normal"/>
    <w:link w:val="BodyTextChar"/>
    <w:uiPriority w:val="1"/>
    <w:qFormat/>
    <w:rsid w:val="005A09B7"/>
    <w:pPr>
      <w:widowControl w:val="0"/>
      <w:autoSpaceDE w:val="0"/>
      <w:autoSpaceDN w:val="0"/>
      <w:spacing w:after="0" w:line="240" w:lineRule="auto"/>
      <w:ind w:left="103"/>
      <w:jc w:val="both"/>
    </w:pPr>
    <w:rPr>
      <w:rFonts w:ascii="Calibri" w:eastAsia="Calibri" w:hAnsi="Calibri" w:cs="Calibri"/>
      <w:kern w:val="0"/>
      <w:sz w:val="18"/>
      <w:szCs w:val="18"/>
      <w14:ligatures w14:val="none"/>
    </w:rPr>
  </w:style>
  <w:style w:type="character" w:customStyle="1" w:styleId="BodyTextChar">
    <w:name w:val="Body Text Char"/>
    <w:basedOn w:val="DefaultParagraphFont"/>
    <w:link w:val="BodyText"/>
    <w:uiPriority w:val="1"/>
    <w:rsid w:val="005A09B7"/>
    <w:rPr>
      <w:rFonts w:ascii="Calibri" w:eastAsia="Calibri" w:hAnsi="Calibri" w:cs="Calibri"/>
      <w:kern w:val="0"/>
      <w:sz w:val="18"/>
      <w:szCs w:val="18"/>
      <w14:ligatures w14:val="none"/>
    </w:rPr>
  </w:style>
  <w:style w:type="table" w:styleId="TableGrid">
    <w:name w:val="Table Grid"/>
    <w:basedOn w:val="TableNormal"/>
    <w:uiPriority w:val="39"/>
    <w:rsid w:val="005A0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0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9B7"/>
  </w:style>
  <w:style w:type="paragraph" w:styleId="Footer">
    <w:name w:val="footer"/>
    <w:basedOn w:val="Normal"/>
    <w:link w:val="FooterChar"/>
    <w:uiPriority w:val="99"/>
    <w:unhideWhenUsed/>
    <w:rsid w:val="005A0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9B7"/>
  </w:style>
  <w:style w:type="character" w:styleId="Hyperlink">
    <w:name w:val="Hyperlink"/>
    <w:basedOn w:val="DefaultParagraphFont"/>
    <w:uiPriority w:val="99"/>
    <w:unhideWhenUsed/>
    <w:rsid w:val="00CF1865"/>
    <w:rPr>
      <w:color w:val="467886" w:themeColor="hyperlink"/>
      <w:u w:val="single"/>
    </w:rPr>
  </w:style>
  <w:style w:type="character" w:styleId="UnresolvedMention">
    <w:name w:val="Unresolved Mention"/>
    <w:basedOn w:val="DefaultParagraphFont"/>
    <w:uiPriority w:val="99"/>
    <w:semiHidden/>
    <w:unhideWhenUsed/>
    <w:rsid w:val="00556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54183">
      <w:bodyDiv w:val="1"/>
      <w:marLeft w:val="0"/>
      <w:marRight w:val="0"/>
      <w:marTop w:val="0"/>
      <w:marBottom w:val="0"/>
      <w:divBdr>
        <w:top w:val="none" w:sz="0" w:space="0" w:color="auto"/>
        <w:left w:val="none" w:sz="0" w:space="0" w:color="auto"/>
        <w:bottom w:val="none" w:sz="0" w:space="0" w:color="auto"/>
        <w:right w:val="none" w:sz="0" w:space="0" w:color="auto"/>
      </w:divBdr>
    </w:div>
    <w:div w:id="311258590">
      <w:bodyDiv w:val="1"/>
      <w:marLeft w:val="0"/>
      <w:marRight w:val="0"/>
      <w:marTop w:val="0"/>
      <w:marBottom w:val="0"/>
      <w:divBdr>
        <w:top w:val="none" w:sz="0" w:space="0" w:color="auto"/>
        <w:left w:val="none" w:sz="0" w:space="0" w:color="auto"/>
        <w:bottom w:val="none" w:sz="0" w:space="0" w:color="auto"/>
        <w:right w:val="none" w:sz="0" w:space="0" w:color="auto"/>
      </w:divBdr>
    </w:div>
    <w:div w:id="316812653">
      <w:bodyDiv w:val="1"/>
      <w:marLeft w:val="0"/>
      <w:marRight w:val="0"/>
      <w:marTop w:val="0"/>
      <w:marBottom w:val="0"/>
      <w:divBdr>
        <w:top w:val="none" w:sz="0" w:space="0" w:color="auto"/>
        <w:left w:val="none" w:sz="0" w:space="0" w:color="auto"/>
        <w:bottom w:val="none" w:sz="0" w:space="0" w:color="auto"/>
        <w:right w:val="none" w:sz="0" w:space="0" w:color="auto"/>
      </w:divBdr>
    </w:div>
    <w:div w:id="437797578">
      <w:bodyDiv w:val="1"/>
      <w:marLeft w:val="0"/>
      <w:marRight w:val="0"/>
      <w:marTop w:val="0"/>
      <w:marBottom w:val="0"/>
      <w:divBdr>
        <w:top w:val="none" w:sz="0" w:space="0" w:color="auto"/>
        <w:left w:val="none" w:sz="0" w:space="0" w:color="auto"/>
        <w:bottom w:val="none" w:sz="0" w:space="0" w:color="auto"/>
        <w:right w:val="none" w:sz="0" w:space="0" w:color="auto"/>
      </w:divBdr>
    </w:div>
    <w:div w:id="463810716">
      <w:bodyDiv w:val="1"/>
      <w:marLeft w:val="0"/>
      <w:marRight w:val="0"/>
      <w:marTop w:val="0"/>
      <w:marBottom w:val="0"/>
      <w:divBdr>
        <w:top w:val="none" w:sz="0" w:space="0" w:color="auto"/>
        <w:left w:val="none" w:sz="0" w:space="0" w:color="auto"/>
        <w:bottom w:val="none" w:sz="0" w:space="0" w:color="auto"/>
        <w:right w:val="none" w:sz="0" w:space="0" w:color="auto"/>
      </w:divBdr>
    </w:div>
    <w:div w:id="624506674">
      <w:bodyDiv w:val="1"/>
      <w:marLeft w:val="0"/>
      <w:marRight w:val="0"/>
      <w:marTop w:val="0"/>
      <w:marBottom w:val="0"/>
      <w:divBdr>
        <w:top w:val="none" w:sz="0" w:space="0" w:color="auto"/>
        <w:left w:val="none" w:sz="0" w:space="0" w:color="auto"/>
        <w:bottom w:val="none" w:sz="0" w:space="0" w:color="auto"/>
        <w:right w:val="none" w:sz="0" w:space="0" w:color="auto"/>
      </w:divBdr>
    </w:div>
    <w:div w:id="973757371">
      <w:bodyDiv w:val="1"/>
      <w:marLeft w:val="0"/>
      <w:marRight w:val="0"/>
      <w:marTop w:val="0"/>
      <w:marBottom w:val="0"/>
      <w:divBdr>
        <w:top w:val="none" w:sz="0" w:space="0" w:color="auto"/>
        <w:left w:val="none" w:sz="0" w:space="0" w:color="auto"/>
        <w:bottom w:val="none" w:sz="0" w:space="0" w:color="auto"/>
        <w:right w:val="none" w:sz="0" w:space="0" w:color="auto"/>
      </w:divBdr>
      <w:divsChild>
        <w:div w:id="2037849742">
          <w:marLeft w:val="675"/>
          <w:marRight w:val="0"/>
          <w:marTop w:val="0"/>
          <w:marBottom w:val="0"/>
          <w:divBdr>
            <w:top w:val="none" w:sz="0" w:space="0" w:color="auto"/>
            <w:left w:val="none" w:sz="0" w:space="0" w:color="auto"/>
            <w:bottom w:val="none" w:sz="0" w:space="0" w:color="auto"/>
            <w:right w:val="none" w:sz="0" w:space="0" w:color="auto"/>
          </w:divBdr>
        </w:div>
      </w:divsChild>
    </w:div>
    <w:div w:id="1028482333">
      <w:bodyDiv w:val="1"/>
      <w:marLeft w:val="0"/>
      <w:marRight w:val="0"/>
      <w:marTop w:val="0"/>
      <w:marBottom w:val="0"/>
      <w:divBdr>
        <w:top w:val="none" w:sz="0" w:space="0" w:color="auto"/>
        <w:left w:val="none" w:sz="0" w:space="0" w:color="auto"/>
        <w:bottom w:val="none" w:sz="0" w:space="0" w:color="auto"/>
        <w:right w:val="none" w:sz="0" w:space="0" w:color="auto"/>
      </w:divBdr>
    </w:div>
    <w:div w:id="1189368904">
      <w:bodyDiv w:val="1"/>
      <w:marLeft w:val="0"/>
      <w:marRight w:val="0"/>
      <w:marTop w:val="0"/>
      <w:marBottom w:val="0"/>
      <w:divBdr>
        <w:top w:val="none" w:sz="0" w:space="0" w:color="auto"/>
        <w:left w:val="none" w:sz="0" w:space="0" w:color="auto"/>
        <w:bottom w:val="none" w:sz="0" w:space="0" w:color="auto"/>
        <w:right w:val="none" w:sz="0" w:space="0" w:color="auto"/>
      </w:divBdr>
    </w:div>
    <w:div w:id="1275210037">
      <w:bodyDiv w:val="1"/>
      <w:marLeft w:val="0"/>
      <w:marRight w:val="0"/>
      <w:marTop w:val="0"/>
      <w:marBottom w:val="0"/>
      <w:divBdr>
        <w:top w:val="none" w:sz="0" w:space="0" w:color="auto"/>
        <w:left w:val="none" w:sz="0" w:space="0" w:color="auto"/>
        <w:bottom w:val="none" w:sz="0" w:space="0" w:color="auto"/>
        <w:right w:val="none" w:sz="0" w:space="0" w:color="auto"/>
      </w:divBdr>
    </w:div>
    <w:div w:id="1339967817">
      <w:bodyDiv w:val="1"/>
      <w:marLeft w:val="0"/>
      <w:marRight w:val="0"/>
      <w:marTop w:val="0"/>
      <w:marBottom w:val="0"/>
      <w:divBdr>
        <w:top w:val="none" w:sz="0" w:space="0" w:color="auto"/>
        <w:left w:val="none" w:sz="0" w:space="0" w:color="auto"/>
        <w:bottom w:val="none" w:sz="0" w:space="0" w:color="auto"/>
        <w:right w:val="none" w:sz="0" w:space="0" w:color="auto"/>
      </w:divBdr>
      <w:divsChild>
        <w:div w:id="489445965">
          <w:marLeft w:val="675"/>
          <w:marRight w:val="0"/>
          <w:marTop w:val="0"/>
          <w:marBottom w:val="0"/>
          <w:divBdr>
            <w:top w:val="none" w:sz="0" w:space="0" w:color="auto"/>
            <w:left w:val="none" w:sz="0" w:space="0" w:color="auto"/>
            <w:bottom w:val="none" w:sz="0" w:space="0" w:color="auto"/>
            <w:right w:val="none" w:sz="0" w:space="0" w:color="auto"/>
          </w:divBdr>
        </w:div>
      </w:divsChild>
    </w:div>
    <w:div w:id="1448966356">
      <w:bodyDiv w:val="1"/>
      <w:marLeft w:val="0"/>
      <w:marRight w:val="0"/>
      <w:marTop w:val="0"/>
      <w:marBottom w:val="0"/>
      <w:divBdr>
        <w:top w:val="none" w:sz="0" w:space="0" w:color="auto"/>
        <w:left w:val="none" w:sz="0" w:space="0" w:color="auto"/>
        <w:bottom w:val="none" w:sz="0" w:space="0" w:color="auto"/>
        <w:right w:val="none" w:sz="0" w:space="0" w:color="auto"/>
      </w:divBdr>
    </w:div>
    <w:div w:id="155519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ickocc.org" TargetMode="External"/><Relationship Id="rId18" Type="http://schemas.openxmlformats.org/officeDocument/2006/relationships/header" Target="header1.xml"/><Relationship Id="rId26" Type="http://schemas.openxmlformats.org/officeDocument/2006/relationships/chart" Target="charts/chart2.xml"/><Relationship Id="rId3" Type="http://schemas.openxmlformats.org/officeDocument/2006/relationships/customXml" Target="../customXml/item3.xml"/><Relationship Id="rId21" Type="http://schemas.openxmlformats.org/officeDocument/2006/relationships/hyperlink" Target="http://www.pickocc.org" TargetMode="External"/><Relationship Id="rId7" Type="http://schemas.openxmlformats.org/officeDocument/2006/relationships/webSettings" Target="webSettings.xml"/><Relationship Id="rId12" Type="http://schemas.openxmlformats.org/officeDocument/2006/relationships/hyperlink" Target="http://www.puco.ohio.gov" TargetMode="External"/><Relationship Id="rId17" Type="http://schemas.openxmlformats.org/officeDocument/2006/relationships/hyperlink" Target="http://www.pickocc.org" TargetMode="External"/><Relationship Id="rId25"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hyperlink" Target="http://www.puco.ohio.gov" TargetMode="External"/><Relationship Id="rId20" Type="http://schemas.openxmlformats.org/officeDocument/2006/relationships/hyperlink" Target="http://www.puco.ohio.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tlanticenergyco.com" TargetMode="External"/><Relationship Id="rId24" Type="http://schemas.openxmlformats.org/officeDocument/2006/relationships/hyperlink" Target="http://www.atlanticenergyco.com" TargetMode="External"/><Relationship Id="rId5" Type="http://schemas.openxmlformats.org/officeDocument/2006/relationships/styles" Target="styles.xml"/><Relationship Id="rId15" Type="http://schemas.openxmlformats.org/officeDocument/2006/relationships/hyperlink" Target="mailto:Info@Atlanticenergyco.com" TargetMode="External"/><Relationship Id="rId23" Type="http://schemas.openxmlformats.org/officeDocument/2006/relationships/hyperlink" Target="mailto:info@atlanticenergyco.com" TargetMode="External"/><Relationship Id="rId28" Type="http://schemas.openxmlformats.org/officeDocument/2006/relationships/fontTable" Target="fontTable.xml"/><Relationship Id="rId10" Type="http://schemas.openxmlformats.org/officeDocument/2006/relationships/hyperlink" Target="http://www.atlanticenergyco.co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tlanticenergyco.com" TargetMode="External"/><Relationship Id="rId22" Type="http://schemas.openxmlformats.org/officeDocument/2006/relationships/hyperlink" Target="http://www.atlanticenergyco.com" TargetMode="External"/><Relationship Id="rId27"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r>
              <a:rPr lang="en-US" sz="1200"/>
              <a:t>Projected</a:t>
            </a:r>
          </a:p>
        </c:rich>
      </c:tx>
      <c:layout>
        <c:manualLayout>
          <c:xMode val="edge"/>
          <c:yMode val="edge"/>
          <c:x val="0.31470809320972187"/>
          <c:y val="1.4869888475836431E-2"/>
        </c:manualLayout>
      </c:layout>
      <c:overlay val="0"/>
      <c:spPr>
        <a:noFill/>
        <a:ln>
          <a:noFill/>
        </a:ln>
        <a:effectLst/>
      </c:spPr>
      <c:txPr>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manualLayout>
          <c:layoutTarget val="inner"/>
          <c:xMode val="edge"/>
          <c:yMode val="edge"/>
          <c:x val="0.13458352158498355"/>
          <c:y val="9.3091356145537554E-2"/>
          <c:w val="0.765911489828492"/>
          <c:h val="0.75755954297534356"/>
        </c:manualLayout>
      </c:layout>
      <c:pieChart>
        <c:varyColors val="1"/>
        <c:ser>
          <c:idx val="0"/>
          <c:order val="0"/>
          <c:dPt>
            <c:idx val="0"/>
            <c:bubble3D val="0"/>
            <c:spPr>
              <a:pattFill prst="ltUpDiag">
                <a:fgClr>
                  <a:schemeClr val="dk1">
                    <a:tint val="88500"/>
                  </a:schemeClr>
                </a:fgClr>
                <a:bgClr>
                  <a:schemeClr val="dk1">
                    <a:tint val="88500"/>
                    <a:lumMod val="20000"/>
                    <a:lumOff val="80000"/>
                  </a:schemeClr>
                </a:bgClr>
              </a:pattFill>
              <a:ln w="19050">
                <a:solidFill>
                  <a:schemeClr val="lt1"/>
                </a:solidFill>
              </a:ln>
              <a:effectLst>
                <a:innerShdw blurRad="114300">
                  <a:schemeClr val="dk1">
                    <a:tint val="88500"/>
                  </a:schemeClr>
                </a:innerShdw>
              </a:effectLst>
            </c:spPr>
            <c:extLst>
              <c:ext xmlns:c16="http://schemas.microsoft.com/office/drawing/2014/chart" uri="{C3380CC4-5D6E-409C-BE32-E72D297353CC}">
                <c16:uniqueId val="{00000001-4F6A-4589-8237-B10060B6D2B3}"/>
              </c:ext>
            </c:extLst>
          </c:dPt>
          <c:dPt>
            <c:idx val="1"/>
            <c:bubble3D val="0"/>
            <c:spPr>
              <a:pattFill prst="ltUpDiag">
                <a:fgClr>
                  <a:schemeClr val="dk1">
                    <a:tint val="55000"/>
                  </a:schemeClr>
                </a:fgClr>
                <a:bgClr>
                  <a:schemeClr val="dk1">
                    <a:tint val="55000"/>
                    <a:lumMod val="20000"/>
                    <a:lumOff val="80000"/>
                  </a:schemeClr>
                </a:bgClr>
              </a:pattFill>
              <a:ln w="19050">
                <a:solidFill>
                  <a:schemeClr val="lt1"/>
                </a:solidFill>
              </a:ln>
              <a:effectLst>
                <a:innerShdw blurRad="114300">
                  <a:schemeClr val="dk1">
                    <a:tint val="55000"/>
                  </a:schemeClr>
                </a:innerShdw>
              </a:effectLst>
            </c:spPr>
            <c:extLst>
              <c:ext xmlns:c16="http://schemas.microsoft.com/office/drawing/2014/chart" uri="{C3380CC4-5D6E-409C-BE32-E72D297353CC}">
                <c16:uniqueId val="{00000003-4F6A-4589-8237-B10060B6D2B3}"/>
              </c:ext>
            </c:extLst>
          </c:dPt>
          <c:dPt>
            <c:idx val="2"/>
            <c:bubble3D val="0"/>
            <c:spPr>
              <a:pattFill prst="ltUpDiag">
                <a:fgClr>
                  <a:schemeClr val="dk1">
                    <a:tint val="75000"/>
                  </a:schemeClr>
                </a:fgClr>
                <a:bgClr>
                  <a:schemeClr val="dk1">
                    <a:tint val="75000"/>
                    <a:lumMod val="20000"/>
                    <a:lumOff val="80000"/>
                  </a:schemeClr>
                </a:bgClr>
              </a:pattFill>
              <a:ln w="19050">
                <a:solidFill>
                  <a:schemeClr val="lt1"/>
                </a:solidFill>
              </a:ln>
              <a:effectLst>
                <a:innerShdw blurRad="114300">
                  <a:schemeClr val="dk1">
                    <a:tint val="75000"/>
                  </a:schemeClr>
                </a:innerShdw>
              </a:effectLst>
            </c:spPr>
            <c:extLst>
              <c:ext xmlns:c16="http://schemas.microsoft.com/office/drawing/2014/chart" uri="{C3380CC4-5D6E-409C-BE32-E72D297353CC}">
                <c16:uniqueId val="{00000005-4F6A-4589-8237-B10060B6D2B3}"/>
              </c:ext>
            </c:extLst>
          </c:dPt>
          <c:dPt>
            <c:idx val="3"/>
            <c:bubble3D val="0"/>
            <c:spPr>
              <a:pattFill prst="ltUpDiag">
                <a:fgClr>
                  <a:schemeClr val="dk1">
                    <a:tint val="98500"/>
                  </a:schemeClr>
                </a:fgClr>
                <a:bgClr>
                  <a:schemeClr val="dk1">
                    <a:tint val="98500"/>
                    <a:lumMod val="20000"/>
                    <a:lumOff val="80000"/>
                  </a:schemeClr>
                </a:bgClr>
              </a:pattFill>
              <a:ln w="19050">
                <a:solidFill>
                  <a:schemeClr val="lt1"/>
                </a:solidFill>
              </a:ln>
              <a:effectLst>
                <a:innerShdw blurRad="114300">
                  <a:schemeClr val="dk1">
                    <a:tint val="98500"/>
                  </a:schemeClr>
                </a:innerShdw>
              </a:effectLst>
            </c:spPr>
            <c:extLst>
              <c:ext xmlns:c16="http://schemas.microsoft.com/office/drawing/2014/chart" uri="{C3380CC4-5D6E-409C-BE32-E72D297353CC}">
                <c16:uniqueId val="{00000007-4F6A-4589-8237-B10060B6D2B3}"/>
              </c:ext>
            </c:extLst>
          </c:dPt>
          <c:dPt>
            <c:idx val="4"/>
            <c:bubble3D val="0"/>
            <c:spPr>
              <a:pattFill prst="ltUpDiag">
                <a:fgClr>
                  <a:schemeClr val="dk1">
                    <a:tint val="30000"/>
                  </a:schemeClr>
                </a:fgClr>
                <a:bgClr>
                  <a:schemeClr val="dk1">
                    <a:tint val="30000"/>
                    <a:lumMod val="20000"/>
                    <a:lumOff val="80000"/>
                  </a:schemeClr>
                </a:bgClr>
              </a:pattFill>
              <a:ln w="19050">
                <a:solidFill>
                  <a:schemeClr val="lt1"/>
                </a:solidFill>
              </a:ln>
              <a:effectLst>
                <a:innerShdw blurRad="114300">
                  <a:schemeClr val="dk1">
                    <a:tint val="30000"/>
                  </a:schemeClr>
                </a:innerShdw>
              </a:effectLst>
            </c:spPr>
            <c:extLst>
              <c:ext xmlns:c16="http://schemas.microsoft.com/office/drawing/2014/chart" uri="{C3380CC4-5D6E-409C-BE32-E72D297353CC}">
                <c16:uniqueId val="{00000009-4F6A-4589-8237-B10060B6D2B3}"/>
              </c:ext>
            </c:extLst>
          </c:dPt>
          <c:dPt>
            <c:idx val="5"/>
            <c:bubble3D val="0"/>
            <c:spPr>
              <a:pattFill prst="ltUpDiag">
                <a:fgClr>
                  <a:schemeClr val="dk1">
                    <a:tint val="60000"/>
                  </a:schemeClr>
                </a:fgClr>
                <a:bgClr>
                  <a:schemeClr val="dk1">
                    <a:tint val="60000"/>
                    <a:lumMod val="20000"/>
                    <a:lumOff val="80000"/>
                  </a:schemeClr>
                </a:bgClr>
              </a:pattFill>
              <a:ln w="19050">
                <a:solidFill>
                  <a:schemeClr val="lt1"/>
                </a:solidFill>
              </a:ln>
              <a:effectLst>
                <a:innerShdw blurRad="114300">
                  <a:schemeClr val="dk1">
                    <a:tint val="60000"/>
                  </a:schemeClr>
                </a:innerShdw>
              </a:effectLst>
            </c:spPr>
            <c:extLst>
              <c:ext xmlns:c16="http://schemas.microsoft.com/office/drawing/2014/chart" uri="{C3380CC4-5D6E-409C-BE32-E72D297353CC}">
                <c16:uniqueId val="{0000000B-4F6A-4589-8237-B10060B6D2B3}"/>
              </c:ext>
            </c:extLst>
          </c:dPt>
          <c:dPt>
            <c:idx val="6"/>
            <c:bubble3D val="0"/>
            <c:spPr>
              <a:pattFill prst="ltUpDiag">
                <a:fgClr>
                  <a:schemeClr val="dk1">
                    <a:tint val="80000"/>
                  </a:schemeClr>
                </a:fgClr>
                <a:bgClr>
                  <a:schemeClr val="dk1">
                    <a:tint val="80000"/>
                    <a:lumMod val="20000"/>
                    <a:lumOff val="80000"/>
                  </a:schemeClr>
                </a:bgClr>
              </a:pattFill>
              <a:ln w="19050">
                <a:solidFill>
                  <a:schemeClr val="lt1"/>
                </a:solidFill>
              </a:ln>
              <a:effectLst>
                <a:innerShdw blurRad="114300">
                  <a:schemeClr val="dk1">
                    <a:tint val="80000"/>
                  </a:schemeClr>
                </a:innerShdw>
              </a:effectLst>
            </c:spPr>
            <c:extLst>
              <c:ext xmlns:c16="http://schemas.microsoft.com/office/drawing/2014/chart" uri="{C3380CC4-5D6E-409C-BE32-E72D297353CC}">
                <c16:uniqueId val="{0000000D-4F6A-4589-8237-B10060B6D2B3}"/>
              </c:ext>
            </c:extLst>
          </c:dPt>
          <c:dPt>
            <c:idx val="7"/>
            <c:bubble3D val="0"/>
            <c:spPr>
              <a:pattFill prst="ltUpDiag">
                <a:fgClr>
                  <a:schemeClr val="dk1">
                    <a:tint val="88500"/>
                  </a:schemeClr>
                </a:fgClr>
                <a:bgClr>
                  <a:schemeClr val="dk1">
                    <a:tint val="88500"/>
                    <a:lumMod val="20000"/>
                    <a:lumOff val="80000"/>
                  </a:schemeClr>
                </a:bgClr>
              </a:pattFill>
              <a:ln w="19050">
                <a:solidFill>
                  <a:schemeClr val="lt1"/>
                </a:solidFill>
              </a:ln>
              <a:effectLst>
                <a:innerShdw blurRad="114300">
                  <a:schemeClr val="dk1">
                    <a:tint val="88500"/>
                  </a:schemeClr>
                </a:innerShdw>
              </a:effectLst>
            </c:spPr>
            <c:extLst>
              <c:ext xmlns:c16="http://schemas.microsoft.com/office/drawing/2014/chart" uri="{C3380CC4-5D6E-409C-BE32-E72D297353CC}">
                <c16:uniqueId val="{0000000F-4F6A-4589-8237-B10060B6D2B3}"/>
              </c:ext>
            </c:extLst>
          </c:dPt>
          <c:dPt>
            <c:idx val="8"/>
            <c:bubble3D val="0"/>
            <c:spPr>
              <a:pattFill prst="ltUpDiag">
                <a:fgClr>
                  <a:schemeClr val="dk1">
                    <a:tint val="55000"/>
                  </a:schemeClr>
                </a:fgClr>
                <a:bgClr>
                  <a:schemeClr val="dk1">
                    <a:tint val="55000"/>
                    <a:lumMod val="20000"/>
                    <a:lumOff val="80000"/>
                  </a:schemeClr>
                </a:bgClr>
              </a:pattFill>
              <a:ln w="19050">
                <a:solidFill>
                  <a:schemeClr val="lt1"/>
                </a:solidFill>
              </a:ln>
              <a:effectLst>
                <a:innerShdw blurRad="114300">
                  <a:schemeClr val="dk1">
                    <a:tint val="55000"/>
                  </a:schemeClr>
                </a:innerShdw>
              </a:effectLst>
            </c:spPr>
            <c:extLst>
              <c:ext xmlns:c16="http://schemas.microsoft.com/office/drawing/2014/chart" uri="{C3380CC4-5D6E-409C-BE32-E72D297353CC}">
                <c16:uniqueId val="{00000011-4F6A-4589-8237-B10060B6D2B3}"/>
              </c:ext>
            </c:extLst>
          </c:dPt>
          <c:dLbls>
            <c:dLbl>
              <c:idx val="0"/>
              <c:layout>
                <c:manualLayout>
                  <c:x val="-4.6245458255771123E-2"/>
                  <c:y val="2.0159785267634747E-2"/>
                </c:manualLayout>
              </c:layout>
              <c:tx>
                <c:rich>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mn-lt"/>
                        <a:ea typeface="+mn-ea"/>
                        <a:cs typeface="+mn-cs"/>
                      </a:defRPr>
                    </a:pPr>
                    <a:fld id="{70760804-469E-4279-9E7A-BCE0488453AD}" type="CATEGORYNAME">
                      <a:rPr lang="en-US"/>
                      <a:pPr>
                        <a:defRPr sz="1000"/>
                      </a:pPr>
                      <a:t>[CATEGORY NAME]</a:t>
                    </a:fld>
                    <a:r>
                      <a:rPr lang="en-US" baseline="0"/>
                      <a:t>
0.5%</a:t>
                    </a:r>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1087231352718078"/>
                      <c:h val="0.13982549277657574"/>
                    </c:manualLayout>
                  </c15:layout>
                  <c15:dlblFieldTable/>
                  <c15:showDataLabelsRange val="0"/>
                </c:ext>
                <c:ext xmlns:c16="http://schemas.microsoft.com/office/drawing/2014/chart" uri="{C3380CC4-5D6E-409C-BE32-E72D297353CC}">
                  <c16:uniqueId val="{00000001-4F6A-4589-8237-B10060B6D2B3}"/>
                </c:ext>
              </c:extLst>
            </c:dLbl>
            <c:dLbl>
              <c:idx val="1"/>
              <c:layout>
                <c:manualLayout>
                  <c:x val="0.31659975101458598"/>
                  <c:y val="-5.1774531900984584E-2"/>
                </c:manualLayout>
              </c:layout>
              <c:tx>
                <c:rich>
                  <a:bodyPr/>
                  <a:lstStyle/>
                  <a:p>
                    <a:fld id="{84F072E5-E1E7-4671-8BAE-22C65BA1BBAA}" type="CATEGORYNAME">
                      <a:rPr lang="en-US"/>
                      <a:pPr/>
                      <a:t>[CATEGORY NAME]</a:t>
                    </a:fld>
                    <a:r>
                      <a:rPr lang="en-US" baseline="0"/>
                      <a:t>
0.5%</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F6A-4589-8237-B10060B6D2B3}"/>
                </c:ext>
              </c:extLst>
            </c:dLbl>
            <c:dLbl>
              <c:idx val="2"/>
              <c:layout>
                <c:manualLayout>
                  <c:x val="0.18610032153060505"/>
                  <c:y val="1.9443762872417152E-2"/>
                </c:manualLayout>
              </c:layout>
              <c:tx>
                <c:rich>
                  <a:bodyPr/>
                  <a:lstStyle/>
                  <a:p>
                    <a:fld id="{B2FEEC05-BE37-4BD6-8E07-595A22CCDE37}" type="CATEGORYNAME">
                      <a:rPr lang="en-US"/>
                      <a:pPr/>
                      <a:t>[CATEGORY NAME]</a:t>
                    </a:fld>
                    <a:r>
                      <a:rPr lang="en-US" baseline="0"/>
                      <a:t>
</a:t>
                    </a:r>
                    <a:fld id="{036B03FD-B4FD-4974-A6F2-D3DFAD33A1CA}" type="VALUE">
                      <a:rPr lang="en-US" baseline="0"/>
                      <a:pPr/>
                      <a:t>[VALUE]</a:t>
                    </a:fld>
                    <a:r>
                      <a:rPr lang="en-US" baseline="0"/>
                      <a:t>%</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F6A-4589-8237-B10060B6D2B3}"/>
                </c:ext>
              </c:extLst>
            </c:dLbl>
            <c:dLbl>
              <c:idx val="3"/>
              <c:layout>
                <c:manualLayout>
                  <c:x val="-0.13465184108623596"/>
                  <c:y val="1.944376287241715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F6A-4589-8237-B10060B6D2B3}"/>
                </c:ext>
              </c:extLst>
            </c:dLbl>
            <c:dLbl>
              <c:idx val="4"/>
              <c:layout>
                <c:manualLayout>
                  <c:x val="-0.23081278556994536"/>
                  <c:y val="1.8885741265344664E-2"/>
                </c:manualLayout>
              </c:layout>
              <c:tx>
                <c:rich>
                  <a:bodyPr/>
                  <a:lstStyle/>
                  <a:p>
                    <a:fld id="{BE96CE84-E1BB-4903-BAC2-05DECFC7A822}" type="CATEGORYNAME">
                      <a:rPr lang="en-US"/>
                      <a:pPr/>
                      <a:t>[CATEGORY NAME]</a:t>
                    </a:fld>
                    <a:r>
                      <a:rPr lang="en-US" baseline="0"/>
                      <a:t>
1%</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4F6A-4589-8237-B10060B6D2B3}"/>
                </c:ext>
              </c:extLst>
            </c:dLbl>
            <c:dLbl>
              <c:idx val="5"/>
              <c:layout>
                <c:manualLayout>
                  <c:x val="-0.27123286580327899"/>
                  <c:y val="-3.0445450692601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4F6A-4589-8237-B10060B6D2B3}"/>
                </c:ext>
              </c:extLst>
            </c:dLbl>
            <c:dLbl>
              <c:idx val="6"/>
              <c:layout>
                <c:manualLayout>
                  <c:x val="0.20017738933075843"/>
                  <c:y val="-0.1784390265664384"/>
                </c:manualLayout>
              </c:layout>
              <c:tx>
                <c:rich>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mn-lt"/>
                        <a:ea typeface="+mn-ea"/>
                        <a:cs typeface="+mn-cs"/>
                      </a:defRPr>
                    </a:pPr>
                    <a:fld id="{8F4EEC02-CF02-49FF-BB76-BD75137D0DAF}" type="CATEGORYNAME">
                      <a:rPr lang="en-US" sz="1000" baseline="0"/>
                      <a:pPr>
                        <a:defRPr sz="1000"/>
                      </a:pPr>
                      <a:t>[CATEGORY NAME]</a:t>
                    </a:fld>
                    <a:endParaRPr lang="en-US" sz="1000" baseline="0"/>
                  </a:p>
                  <a:p>
                    <a:pPr>
                      <a:defRPr sz="1000"/>
                    </a:pPr>
                    <a:fld id="{6F57A72C-9433-40B3-95C7-08BD227B714B}" type="PERCENTAGE">
                      <a:rPr lang="en-US" sz="1000" baseline="0"/>
                      <a:pPr>
                        <a:defRPr sz="1000"/>
                      </a:pPr>
                      <a:t>[PERCENTAGE]</a:t>
                    </a:fld>
                    <a:endParaRPr lang="en-US"/>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1"/>
              <c:showBubbleSize val="0"/>
              <c:separator>
</c:separator>
              <c:extLst>
                <c:ext xmlns:c15="http://schemas.microsoft.com/office/drawing/2012/chart" uri="{CE6537A1-D6FC-4f65-9D91-7224C49458BB}">
                  <c15:layout>
                    <c:manualLayout>
                      <c:w val="0.23499724774443281"/>
                      <c:h val="0.16528680973701815"/>
                    </c:manualLayout>
                  </c15:layout>
                  <c15:dlblFieldTable/>
                  <c15:showDataLabelsRange val="0"/>
                </c:ext>
                <c:ext xmlns:c16="http://schemas.microsoft.com/office/drawing/2014/chart" uri="{C3380CC4-5D6E-409C-BE32-E72D297353CC}">
                  <c16:uniqueId val="{0000000D-4F6A-4589-8237-B10060B6D2B3}"/>
                </c:ext>
              </c:extLst>
            </c:dLbl>
            <c:dLbl>
              <c:idx val="7"/>
              <c:layout>
                <c:manualLayout>
                  <c:x val="0.20537105428193159"/>
                  <c:y val="0.22533068635542366"/>
                </c:manualLayout>
              </c:layout>
              <c:tx>
                <c:rich>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fld id="{05A706D0-9DC6-45BC-9C89-8DF33DEDFA7F}" type="CATEGORYNAME">
                      <a:rPr lang="en-US"/>
                      <a:pPr>
                        <a:defRPr sz="1000"/>
                      </a:pPr>
                      <a:t>[CATEGORY NAME]</a:t>
                    </a:fld>
                    <a:r>
                      <a:rPr lang="en-US" baseline="0"/>
                      <a:t>
33%</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4F6A-4589-8237-B10060B6D2B3}"/>
                </c:ext>
              </c:extLst>
            </c:dLbl>
            <c:dLbl>
              <c:idx val="8"/>
              <c:layout>
                <c:manualLayout>
                  <c:x val="-0.19656250933235125"/>
                  <c:y val="-1.6833218085699628E-2"/>
                </c:manualLayout>
              </c:layout>
              <c:tx>
                <c:rich>
                  <a:bodyPr/>
                  <a:lstStyle/>
                  <a:p>
                    <a:fld id="{4735A515-8132-42AD-95F6-13E7AE6DBA76}" type="CATEGORYNAME">
                      <a:rPr lang="en-US"/>
                      <a:pPr/>
                      <a:t>[CATEGORY NAME]</a:t>
                    </a:fld>
                    <a:r>
                      <a:rPr lang="en-US" baseline="0"/>
                      <a:t>
</a:t>
                    </a:r>
                    <a:fld id="{7FCD5DE4-C05D-4364-ABD1-38C5B46CB7AB}" type="VALUE">
                      <a:rPr lang="en-US" baseline="0"/>
                      <a:pPr/>
                      <a:t>[VALUE]</a:t>
                    </a:fld>
                    <a:r>
                      <a:rPr lang="en-US" baseline="0"/>
                      <a:t>%</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4F6A-4589-8237-B10060B6D2B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a:noFill/>
                </a:ln>
                <a:effectLst/>
              </c:spPr>
            </c:leaderLines>
            <c:extLst>
              <c:ext xmlns:c15="http://schemas.microsoft.com/office/drawing/2012/chart" uri="{CE6537A1-D6FC-4f65-9D91-7224C49458BB}"/>
            </c:extLst>
          </c:dLbls>
          <c:cat>
            <c:strRef>
              <c:f>Sheet1!$A$2:$A$10</c:f>
              <c:strCache>
                <c:ptCount val="9"/>
                <c:pt idx="0">
                  <c:v>Biomass</c:v>
                </c:pt>
                <c:pt idx="1">
                  <c:v>Oil</c:v>
                </c:pt>
                <c:pt idx="2">
                  <c:v>Other</c:v>
                </c:pt>
                <c:pt idx="3">
                  <c:v>Hydro</c:v>
                </c:pt>
                <c:pt idx="4">
                  <c:v>Solar</c:v>
                </c:pt>
                <c:pt idx="5">
                  <c:v>Wind</c:v>
                </c:pt>
                <c:pt idx="6">
                  <c:v>Coal</c:v>
                </c:pt>
                <c:pt idx="7">
                  <c:v>Nuclear</c:v>
                </c:pt>
                <c:pt idx="8">
                  <c:v>Natural Gas</c:v>
                </c:pt>
              </c:strCache>
            </c:strRef>
          </c:cat>
          <c:val>
            <c:numRef>
              <c:f>Sheet1!$B$2:$B$10</c:f>
              <c:numCache>
                <c:formatCode>0.0</c:formatCode>
                <c:ptCount val="9"/>
                <c:pt idx="0">
                  <c:v>0.5</c:v>
                </c:pt>
                <c:pt idx="1">
                  <c:v>0.5</c:v>
                </c:pt>
                <c:pt idx="2">
                  <c:v>0.5</c:v>
                </c:pt>
                <c:pt idx="3">
                  <c:v>1</c:v>
                </c:pt>
                <c:pt idx="4">
                  <c:v>1</c:v>
                </c:pt>
                <c:pt idx="5">
                  <c:v>4</c:v>
                </c:pt>
                <c:pt idx="6">
                  <c:v>17</c:v>
                </c:pt>
                <c:pt idx="7">
                  <c:v>33</c:v>
                </c:pt>
                <c:pt idx="8">
                  <c:v>42.5</c:v>
                </c:pt>
              </c:numCache>
            </c:numRef>
          </c:val>
          <c:extLst>
            <c:ext xmlns:c16="http://schemas.microsoft.com/office/drawing/2014/chart" uri="{C3380CC4-5D6E-409C-BE32-E72D297353CC}">
              <c16:uniqueId val="{00000012-4F6A-4589-8237-B10060B6D2B3}"/>
            </c:ext>
          </c:extLst>
        </c:ser>
        <c:dLbls>
          <c:showLegendKey val="0"/>
          <c:showVal val="0"/>
          <c:showCatName val="0"/>
          <c:showSerName val="0"/>
          <c:showPercent val="0"/>
          <c:showBubbleSize val="0"/>
          <c:showLeaderLines val="1"/>
        </c:dLbls>
        <c:firstSliceAng val="171"/>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cap="all" spc="150" baseline="0">
                <a:solidFill>
                  <a:schemeClr val="tx1">
                    <a:lumMod val="50000"/>
                    <a:lumOff val="50000"/>
                  </a:schemeClr>
                </a:solidFill>
                <a:latin typeface="+mn-lt"/>
                <a:ea typeface="+mn-ea"/>
                <a:cs typeface="+mn-cs"/>
              </a:defRPr>
            </a:pPr>
            <a:r>
              <a:rPr lang="en-US" sz="1200"/>
              <a:t>actual</a:t>
            </a:r>
          </a:p>
        </c:rich>
      </c:tx>
      <c:layout>
        <c:manualLayout>
          <c:xMode val="edge"/>
          <c:yMode val="edge"/>
          <c:x val="0.39308080808080809"/>
          <c:y val="1.4913385826771654E-2"/>
        </c:manualLayout>
      </c:layout>
      <c:overlay val="0"/>
      <c:spPr>
        <a:noFill/>
        <a:ln>
          <a:noFill/>
        </a:ln>
        <a:effectLst/>
      </c:spPr>
      <c:txPr>
        <a:bodyPr rot="0" spcFirstLastPara="1" vertOverflow="ellipsis" vert="horz" wrap="square" anchor="ctr" anchorCtr="1"/>
        <a:lstStyle/>
        <a:p>
          <a:pPr>
            <a:defRPr sz="11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manualLayout>
          <c:layoutTarget val="inner"/>
          <c:xMode val="edge"/>
          <c:yMode val="edge"/>
          <c:x val="0.14379742304939155"/>
          <c:y val="8.2365954255718021E-2"/>
          <c:w val="0.77806211723534557"/>
          <c:h val="0.73360142482189727"/>
        </c:manualLayout>
      </c:layout>
      <c:pieChart>
        <c:varyColors val="1"/>
        <c:ser>
          <c:idx val="0"/>
          <c:order val="0"/>
          <c:dPt>
            <c:idx val="0"/>
            <c:bubble3D val="0"/>
            <c:spPr>
              <a:pattFill prst="ltUpDiag">
                <a:fgClr>
                  <a:schemeClr val="dk1">
                    <a:tint val="88500"/>
                  </a:schemeClr>
                </a:fgClr>
                <a:bgClr>
                  <a:schemeClr val="dk1">
                    <a:tint val="88500"/>
                    <a:lumMod val="20000"/>
                    <a:lumOff val="80000"/>
                  </a:schemeClr>
                </a:bgClr>
              </a:pattFill>
              <a:ln w="19050">
                <a:solidFill>
                  <a:schemeClr val="lt1"/>
                </a:solidFill>
              </a:ln>
              <a:effectLst>
                <a:innerShdw blurRad="114300">
                  <a:schemeClr val="dk1">
                    <a:tint val="88500"/>
                  </a:schemeClr>
                </a:innerShdw>
              </a:effectLst>
            </c:spPr>
            <c:extLst>
              <c:ext xmlns:c16="http://schemas.microsoft.com/office/drawing/2014/chart" uri="{C3380CC4-5D6E-409C-BE32-E72D297353CC}">
                <c16:uniqueId val="{00000001-E1E5-4C4F-81AF-8C6C3889A86C}"/>
              </c:ext>
            </c:extLst>
          </c:dPt>
          <c:dPt>
            <c:idx val="1"/>
            <c:bubble3D val="0"/>
            <c:spPr>
              <a:pattFill prst="ltUpDiag">
                <a:fgClr>
                  <a:schemeClr val="dk1">
                    <a:tint val="55000"/>
                  </a:schemeClr>
                </a:fgClr>
                <a:bgClr>
                  <a:schemeClr val="dk1">
                    <a:tint val="55000"/>
                    <a:lumMod val="20000"/>
                    <a:lumOff val="80000"/>
                  </a:schemeClr>
                </a:bgClr>
              </a:pattFill>
              <a:ln w="19050">
                <a:solidFill>
                  <a:schemeClr val="lt1"/>
                </a:solidFill>
              </a:ln>
              <a:effectLst>
                <a:innerShdw blurRad="114300">
                  <a:schemeClr val="dk1">
                    <a:tint val="55000"/>
                  </a:schemeClr>
                </a:innerShdw>
              </a:effectLst>
            </c:spPr>
            <c:extLst>
              <c:ext xmlns:c16="http://schemas.microsoft.com/office/drawing/2014/chart" uri="{C3380CC4-5D6E-409C-BE32-E72D297353CC}">
                <c16:uniqueId val="{00000003-E1E5-4C4F-81AF-8C6C3889A86C}"/>
              </c:ext>
            </c:extLst>
          </c:dPt>
          <c:dPt>
            <c:idx val="2"/>
            <c:bubble3D val="0"/>
            <c:spPr>
              <a:pattFill prst="ltUpDiag">
                <a:fgClr>
                  <a:schemeClr val="dk1">
                    <a:tint val="75000"/>
                  </a:schemeClr>
                </a:fgClr>
                <a:bgClr>
                  <a:schemeClr val="dk1">
                    <a:tint val="75000"/>
                    <a:lumMod val="20000"/>
                    <a:lumOff val="80000"/>
                  </a:schemeClr>
                </a:bgClr>
              </a:pattFill>
              <a:ln w="19050">
                <a:solidFill>
                  <a:schemeClr val="lt1"/>
                </a:solidFill>
              </a:ln>
              <a:effectLst>
                <a:innerShdw blurRad="114300">
                  <a:schemeClr val="dk1">
                    <a:tint val="75000"/>
                  </a:schemeClr>
                </a:innerShdw>
              </a:effectLst>
            </c:spPr>
            <c:extLst>
              <c:ext xmlns:c16="http://schemas.microsoft.com/office/drawing/2014/chart" uri="{C3380CC4-5D6E-409C-BE32-E72D297353CC}">
                <c16:uniqueId val="{00000005-E1E5-4C4F-81AF-8C6C3889A86C}"/>
              </c:ext>
            </c:extLst>
          </c:dPt>
          <c:dPt>
            <c:idx val="3"/>
            <c:bubble3D val="0"/>
            <c:spPr>
              <a:pattFill prst="ltUpDiag">
                <a:fgClr>
                  <a:schemeClr val="dk1">
                    <a:tint val="98500"/>
                  </a:schemeClr>
                </a:fgClr>
                <a:bgClr>
                  <a:schemeClr val="dk1">
                    <a:tint val="98500"/>
                    <a:lumMod val="20000"/>
                    <a:lumOff val="80000"/>
                  </a:schemeClr>
                </a:bgClr>
              </a:pattFill>
              <a:ln w="19050">
                <a:solidFill>
                  <a:schemeClr val="lt1"/>
                </a:solidFill>
              </a:ln>
              <a:effectLst>
                <a:innerShdw blurRad="114300">
                  <a:schemeClr val="dk1">
                    <a:tint val="98500"/>
                  </a:schemeClr>
                </a:innerShdw>
              </a:effectLst>
            </c:spPr>
            <c:extLst>
              <c:ext xmlns:c16="http://schemas.microsoft.com/office/drawing/2014/chart" uri="{C3380CC4-5D6E-409C-BE32-E72D297353CC}">
                <c16:uniqueId val="{00000007-E1E5-4C4F-81AF-8C6C3889A86C}"/>
              </c:ext>
            </c:extLst>
          </c:dPt>
          <c:dPt>
            <c:idx val="4"/>
            <c:bubble3D val="0"/>
            <c:spPr>
              <a:pattFill prst="ltUpDiag">
                <a:fgClr>
                  <a:schemeClr val="dk1">
                    <a:tint val="30000"/>
                  </a:schemeClr>
                </a:fgClr>
                <a:bgClr>
                  <a:schemeClr val="dk1">
                    <a:tint val="30000"/>
                    <a:lumMod val="20000"/>
                    <a:lumOff val="80000"/>
                  </a:schemeClr>
                </a:bgClr>
              </a:pattFill>
              <a:ln w="19050">
                <a:solidFill>
                  <a:schemeClr val="lt1"/>
                </a:solidFill>
              </a:ln>
              <a:effectLst>
                <a:innerShdw blurRad="114300">
                  <a:schemeClr val="dk1">
                    <a:tint val="30000"/>
                  </a:schemeClr>
                </a:innerShdw>
              </a:effectLst>
            </c:spPr>
            <c:extLst>
              <c:ext xmlns:c16="http://schemas.microsoft.com/office/drawing/2014/chart" uri="{C3380CC4-5D6E-409C-BE32-E72D297353CC}">
                <c16:uniqueId val="{00000009-E1E5-4C4F-81AF-8C6C3889A86C}"/>
              </c:ext>
            </c:extLst>
          </c:dPt>
          <c:dPt>
            <c:idx val="5"/>
            <c:bubble3D val="0"/>
            <c:spPr>
              <a:pattFill prst="ltUpDiag">
                <a:fgClr>
                  <a:schemeClr val="dk1">
                    <a:tint val="60000"/>
                  </a:schemeClr>
                </a:fgClr>
                <a:bgClr>
                  <a:schemeClr val="dk1">
                    <a:tint val="60000"/>
                    <a:lumMod val="20000"/>
                    <a:lumOff val="80000"/>
                  </a:schemeClr>
                </a:bgClr>
              </a:pattFill>
              <a:ln w="19050">
                <a:solidFill>
                  <a:schemeClr val="lt1"/>
                </a:solidFill>
              </a:ln>
              <a:effectLst>
                <a:innerShdw blurRad="114300">
                  <a:schemeClr val="dk1">
                    <a:tint val="60000"/>
                  </a:schemeClr>
                </a:innerShdw>
              </a:effectLst>
            </c:spPr>
            <c:extLst>
              <c:ext xmlns:c16="http://schemas.microsoft.com/office/drawing/2014/chart" uri="{C3380CC4-5D6E-409C-BE32-E72D297353CC}">
                <c16:uniqueId val="{0000000B-E1E5-4C4F-81AF-8C6C3889A86C}"/>
              </c:ext>
            </c:extLst>
          </c:dPt>
          <c:dPt>
            <c:idx val="6"/>
            <c:bubble3D val="0"/>
            <c:spPr>
              <a:pattFill prst="ltUpDiag">
                <a:fgClr>
                  <a:schemeClr val="dk1">
                    <a:tint val="80000"/>
                  </a:schemeClr>
                </a:fgClr>
                <a:bgClr>
                  <a:schemeClr val="dk1">
                    <a:tint val="80000"/>
                    <a:lumMod val="20000"/>
                    <a:lumOff val="80000"/>
                  </a:schemeClr>
                </a:bgClr>
              </a:pattFill>
              <a:ln w="19050">
                <a:solidFill>
                  <a:schemeClr val="lt1"/>
                </a:solidFill>
              </a:ln>
              <a:effectLst>
                <a:innerShdw blurRad="114300">
                  <a:schemeClr val="dk1">
                    <a:tint val="80000"/>
                  </a:schemeClr>
                </a:innerShdw>
              </a:effectLst>
            </c:spPr>
            <c:extLst>
              <c:ext xmlns:c16="http://schemas.microsoft.com/office/drawing/2014/chart" uri="{C3380CC4-5D6E-409C-BE32-E72D297353CC}">
                <c16:uniqueId val="{0000000D-E1E5-4C4F-81AF-8C6C3889A86C}"/>
              </c:ext>
            </c:extLst>
          </c:dPt>
          <c:dPt>
            <c:idx val="7"/>
            <c:bubble3D val="0"/>
            <c:spPr>
              <a:pattFill prst="ltUpDiag">
                <a:fgClr>
                  <a:schemeClr val="dk1">
                    <a:tint val="88500"/>
                  </a:schemeClr>
                </a:fgClr>
                <a:bgClr>
                  <a:schemeClr val="dk1">
                    <a:tint val="88500"/>
                    <a:lumMod val="20000"/>
                    <a:lumOff val="80000"/>
                  </a:schemeClr>
                </a:bgClr>
              </a:pattFill>
              <a:ln w="19050">
                <a:solidFill>
                  <a:schemeClr val="lt1"/>
                </a:solidFill>
              </a:ln>
              <a:effectLst>
                <a:innerShdw blurRad="114300">
                  <a:schemeClr val="dk1">
                    <a:tint val="88500"/>
                  </a:schemeClr>
                </a:innerShdw>
              </a:effectLst>
            </c:spPr>
            <c:extLst>
              <c:ext xmlns:c16="http://schemas.microsoft.com/office/drawing/2014/chart" uri="{C3380CC4-5D6E-409C-BE32-E72D297353CC}">
                <c16:uniqueId val="{0000000F-E1E5-4C4F-81AF-8C6C3889A86C}"/>
              </c:ext>
            </c:extLst>
          </c:dPt>
          <c:dPt>
            <c:idx val="8"/>
            <c:bubble3D val="0"/>
            <c:spPr>
              <a:pattFill prst="ltUpDiag">
                <a:fgClr>
                  <a:schemeClr val="dk1">
                    <a:tint val="55000"/>
                  </a:schemeClr>
                </a:fgClr>
                <a:bgClr>
                  <a:schemeClr val="dk1">
                    <a:tint val="55000"/>
                    <a:lumMod val="20000"/>
                    <a:lumOff val="80000"/>
                  </a:schemeClr>
                </a:bgClr>
              </a:pattFill>
              <a:ln w="19050">
                <a:solidFill>
                  <a:schemeClr val="lt1"/>
                </a:solidFill>
              </a:ln>
              <a:effectLst>
                <a:innerShdw blurRad="114300">
                  <a:schemeClr val="dk1">
                    <a:tint val="55000"/>
                  </a:schemeClr>
                </a:innerShdw>
              </a:effectLst>
            </c:spPr>
            <c:extLst>
              <c:ext xmlns:c16="http://schemas.microsoft.com/office/drawing/2014/chart" uri="{C3380CC4-5D6E-409C-BE32-E72D297353CC}">
                <c16:uniqueId val="{00000011-E1E5-4C4F-81AF-8C6C3889A86C}"/>
              </c:ext>
            </c:extLst>
          </c:dPt>
          <c:dLbls>
            <c:dLbl>
              <c:idx val="0"/>
              <c:layout>
                <c:manualLayout>
                  <c:x val="8.6164797582120423E-2"/>
                  <c:y val="3.0507615119538631E-2"/>
                </c:manualLayout>
              </c:layout>
              <c:tx>
                <c:rich>
                  <a:bodyPr/>
                  <a:lstStyle/>
                  <a:p>
                    <a:fld id="{B484CBB9-89C8-4671-9185-3B68161642F5}" type="CATEGORYNAME">
                      <a:rPr lang="en-US"/>
                      <a:pPr/>
                      <a:t>[CATEGORY NAME]</a:t>
                    </a:fld>
                    <a:r>
                      <a:rPr lang="en-US" baseline="0"/>
                      <a:t>
1%</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1E5-4C4F-81AF-8C6C3889A86C}"/>
                </c:ext>
              </c:extLst>
            </c:dLbl>
            <c:dLbl>
              <c:idx val="1"/>
              <c:layout>
                <c:manualLayout>
                  <c:x val="0.25649129086136963"/>
                  <c:y val="-5.6081382684307318E-2"/>
                </c:manualLayout>
              </c:layout>
              <c:tx>
                <c:rich>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mn-lt"/>
                        <a:ea typeface="+mn-ea"/>
                        <a:cs typeface="+mn-cs"/>
                      </a:defRPr>
                    </a:pPr>
                    <a:fld id="{9009F439-604A-42D3-9AE7-DB567BCC1DD3}" type="CATEGORYNAME">
                      <a:rPr lang="en-US"/>
                      <a:pPr>
                        <a:defRPr sz="1000"/>
                      </a:pPr>
                      <a:t>[CATEGORY NAME]</a:t>
                    </a:fld>
                    <a:r>
                      <a:rPr lang="en-US" baseline="0"/>
                      <a:t>
0.5%</a:t>
                    </a:r>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15595283544102442"/>
                      <c:h val="0.13975395932651274"/>
                    </c:manualLayout>
                  </c15:layout>
                  <c15:dlblFieldTable/>
                  <c15:showDataLabelsRange val="0"/>
                </c:ext>
                <c:ext xmlns:c16="http://schemas.microsoft.com/office/drawing/2014/chart" uri="{C3380CC4-5D6E-409C-BE32-E72D297353CC}">
                  <c16:uniqueId val="{00000003-E1E5-4C4F-81AF-8C6C3889A86C}"/>
                </c:ext>
              </c:extLst>
            </c:dLbl>
            <c:dLbl>
              <c:idx val="2"/>
              <c:layout>
                <c:manualLayout>
                  <c:x val="-6.2928497574166964E-2"/>
                  <c:y val="3.0987198028817825E-3"/>
                </c:manualLayout>
              </c:layout>
              <c:tx>
                <c:rich>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mn-lt"/>
                        <a:ea typeface="+mn-ea"/>
                        <a:cs typeface="+mn-cs"/>
                      </a:defRPr>
                    </a:pPr>
                    <a:fld id="{5EFB6876-5CE4-46A5-AF0D-7D1930978D5B}" type="CATEGORYNAME">
                      <a:rPr lang="en-US"/>
                      <a:pPr>
                        <a:defRPr sz="1000"/>
                      </a:pPr>
                      <a:t>[CATEGORY NAME]</a:t>
                    </a:fld>
                    <a:r>
                      <a:rPr lang="en-US" baseline="0"/>
                      <a:t>
</a:t>
                    </a:r>
                    <a:fld id="{5639CAB6-4317-4342-979F-3D87AD0404BB}" type="VALUE">
                      <a:rPr lang="en-US" baseline="0"/>
                      <a:pPr>
                        <a:defRPr sz="1000"/>
                      </a:pPr>
                      <a:t>[VALUE]</a:t>
                    </a:fld>
                    <a:r>
                      <a:rPr lang="en-US" baseline="0"/>
                      <a:t>%</a:t>
                    </a:r>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0441939075797344"/>
                      <c:h val="0.16959542557180352"/>
                    </c:manualLayout>
                  </c15:layout>
                  <c15:dlblFieldTable/>
                  <c15:showDataLabelsRange val="0"/>
                </c:ext>
                <c:ext xmlns:c16="http://schemas.microsoft.com/office/drawing/2014/chart" uri="{C3380CC4-5D6E-409C-BE32-E72D297353CC}">
                  <c16:uniqueId val="{00000005-E1E5-4C4F-81AF-8C6C3889A86C}"/>
                </c:ext>
              </c:extLst>
            </c:dLbl>
            <c:dLbl>
              <c:idx val="3"/>
              <c:layout>
                <c:manualLayout>
                  <c:x val="-0.17172432991330633"/>
                  <c:y val="1.2357919545771064E-2"/>
                </c:manualLayout>
              </c:layout>
              <c:tx>
                <c:rich>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mn-lt"/>
                        <a:ea typeface="+mn-ea"/>
                        <a:cs typeface="+mn-cs"/>
                      </a:defRPr>
                    </a:pPr>
                    <a:fld id="{4DA0F08D-1A72-4B33-A307-4C758A555EA8}" type="CATEGORYNAME">
                      <a:rPr lang="en-US"/>
                      <a:pPr>
                        <a:defRPr sz="1000"/>
                      </a:pPr>
                      <a:t>[CATEGORY NAME]</a:t>
                    </a:fld>
                    <a:r>
                      <a:rPr lang="en-US" baseline="0"/>
                      <a:t>
</a:t>
                    </a:r>
                    <a:fld id="{7B881F04-03AB-46B3-9F68-45AFF6D7984A}" type="VALUE">
                      <a:rPr lang="en-US" baseline="0"/>
                      <a:pPr>
                        <a:defRPr sz="1000"/>
                      </a:pPr>
                      <a:t>[VALUE]</a:t>
                    </a:fld>
                    <a:r>
                      <a:rPr lang="en-US" baseline="0"/>
                      <a:t>%</a:t>
                    </a:r>
                  </a:p>
                  <a:p>
                    <a:pPr>
                      <a:defRPr sz="1000"/>
                    </a:pPr>
                    <a:endParaRPr lang="en-US"/>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17543824067446115"/>
                      <c:h val="0.14922634670666166"/>
                    </c:manualLayout>
                  </c15:layout>
                  <c15:dlblFieldTable/>
                  <c15:showDataLabelsRange val="0"/>
                </c:ext>
                <c:ext xmlns:c16="http://schemas.microsoft.com/office/drawing/2014/chart" uri="{C3380CC4-5D6E-409C-BE32-E72D297353CC}">
                  <c16:uniqueId val="{00000007-E1E5-4C4F-81AF-8C6C3889A86C}"/>
                </c:ext>
              </c:extLst>
            </c:dLbl>
            <c:dLbl>
              <c:idx val="4"/>
              <c:layout>
                <c:manualLayout>
                  <c:x val="-0.24911695697128769"/>
                  <c:y val="1.0595818379845377E-2"/>
                </c:manualLayout>
              </c:layout>
              <c:tx>
                <c:rich>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mn-lt"/>
                        <a:ea typeface="+mn-ea"/>
                        <a:cs typeface="+mn-cs"/>
                      </a:defRPr>
                    </a:pPr>
                    <a:fld id="{76E718C2-B43F-459E-A8D5-093C2C36D6FD}" type="CATEGORYNAME">
                      <a:rPr lang="en-US"/>
                      <a:pPr>
                        <a:defRPr sz="1000"/>
                      </a:pPr>
                      <a:t>[CATEGORY NAME]</a:t>
                    </a:fld>
                    <a:r>
                      <a:rPr lang="en-US" baseline="0"/>
                      <a:t>
</a:t>
                    </a:r>
                    <a:fld id="{D15BBB4E-45AF-43A3-98A2-6B1C046F5D21}" type="VALUE">
                      <a:rPr lang="en-US" baseline="0"/>
                      <a:pPr>
                        <a:defRPr sz="1000"/>
                      </a:pPr>
                      <a:t>[VALUE]</a:t>
                    </a:fld>
                    <a:r>
                      <a:rPr lang="en-US" baseline="0"/>
                      <a:t>%</a:t>
                    </a:r>
                  </a:p>
                  <a:p>
                    <a:pPr>
                      <a:defRPr sz="1000"/>
                    </a:pPr>
                    <a:endParaRPr lang="en-US"/>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17898989898989898"/>
                      <c:h val="0.14180727409073865"/>
                    </c:manualLayout>
                  </c15:layout>
                  <c15:dlblFieldTable/>
                  <c15:showDataLabelsRange val="0"/>
                </c:ext>
                <c:ext xmlns:c16="http://schemas.microsoft.com/office/drawing/2014/chart" uri="{C3380CC4-5D6E-409C-BE32-E72D297353CC}">
                  <c16:uniqueId val="{00000009-E1E5-4C4F-81AF-8C6C3889A86C}"/>
                </c:ext>
              </c:extLst>
            </c:dLbl>
            <c:dLbl>
              <c:idx val="5"/>
              <c:layout>
                <c:manualLayout>
                  <c:x val="-0.26301041915215145"/>
                  <c:y val="-3.1860660274608529E-2"/>
                </c:manualLayout>
              </c:layout>
              <c:tx>
                <c:rich>
                  <a:bodyPr/>
                  <a:lstStyle/>
                  <a:p>
                    <a:fld id="{B2446211-EE45-49F6-A775-C77FA93C974C}" type="CATEGORYNAME">
                      <a:rPr lang="en-US"/>
                      <a:pPr/>
                      <a:t>[CATEGORY NAME]</a:t>
                    </a:fld>
                    <a:r>
                      <a:rPr lang="en-US" baseline="0"/>
                      <a:t>
</a:t>
                    </a:r>
                    <a:fld id="{83D5D088-8660-438C-94FB-FF5FDC92D749}" type="VALUE">
                      <a:rPr lang="en-US" baseline="0"/>
                      <a:pPr/>
                      <a:t>[VALUE]</a:t>
                    </a:fld>
                    <a:r>
                      <a:rPr lang="en-US" baseline="0"/>
                      <a:t>%</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E1E5-4C4F-81AF-8C6C3889A86C}"/>
                </c:ext>
              </c:extLst>
            </c:dLbl>
            <c:dLbl>
              <c:idx val="6"/>
              <c:layout>
                <c:manualLayout>
                  <c:x val="0.15808836395450568"/>
                  <c:y val="-0.1662898387701537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E1E5-4C4F-81AF-8C6C3889A86C}"/>
                </c:ext>
              </c:extLst>
            </c:dLbl>
            <c:dLbl>
              <c:idx val="7"/>
              <c:layout>
                <c:manualLayout>
                  <c:x val="0.2412387656088443"/>
                  <c:y val="0.19442894638170233"/>
                </c:manualLayout>
              </c:layout>
              <c:tx>
                <c:rich>
                  <a:bodyPr/>
                  <a:lstStyle/>
                  <a:p>
                    <a:fld id="{183645D3-5501-4522-AA95-17250E5A163E}" type="CATEGORYNAME">
                      <a:rPr lang="en-US"/>
                      <a:pPr/>
                      <a:t>[CATEGORY NAME]</a:t>
                    </a:fld>
                    <a:r>
                      <a:rPr lang="en-US" baseline="0"/>
                      <a:t>
</a:t>
                    </a:r>
                    <a:fld id="{80A0415D-1CC9-4F0C-AC29-31462708AD36}" type="VALUE">
                      <a:rPr lang="en-US" baseline="0"/>
                      <a:pPr/>
                      <a:t>[VALUE]</a:t>
                    </a:fld>
                    <a:r>
                      <a:rPr lang="en-US" baseline="0"/>
                      <a:t>%</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E1E5-4C4F-81AF-8C6C3889A86C}"/>
                </c:ext>
              </c:extLst>
            </c:dLbl>
            <c:dLbl>
              <c:idx val="8"/>
              <c:layout>
                <c:manualLayout>
                  <c:x val="-0.16876242742384465"/>
                  <c:y val="2.531754959201528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E1E5-4C4F-81AF-8C6C3889A86C}"/>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a:noFill/>
                </a:ln>
                <a:effectLst/>
              </c:spPr>
            </c:leaderLines>
            <c:extLst>
              <c:ext xmlns:c15="http://schemas.microsoft.com/office/drawing/2012/chart" uri="{CE6537A1-D6FC-4f65-9D91-7224C49458BB}"/>
            </c:extLst>
          </c:dLbls>
          <c:cat>
            <c:strRef>
              <c:f>Sheet1!$A$2:$A$10</c:f>
              <c:strCache>
                <c:ptCount val="9"/>
                <c:pt idx="0">
                  <c:v>Other</c:v>
                </c:pt>
                <c:pt idx="1">
                  <c:v>Oil</c:v>
                </c:pt>
                <c:pt idx="2">
                  <c:v>Biomass</c:v>
                </c:pt>
                <c:pt idx="3">
                  <c:v>Hydro</c:v>
                </c:pt>
                <c:pt idx="4">
                  <c:v>Solar</c:v>
                </c:pt>
                <c:pt idx="5">
                  <c:v>Wind</c:v>
                </c:pt>
                <c:pt idx="6">
                  <c:v>Coal</c:v>
                </c:pt>
                <c:pt idx="7">
                  <c:v>Nuclear</c:v>
                </c:pt>
                <c:pt idx="8">
                  <c:v>Natural Gas</c:v>
                </c:pt>
              </c:strCache>
            </c:strRef>
          </c:cat>
          <c:val>
            <c:numRef>
              <c:f>Sheet1!$B$2:$B$10</c:f>
              <c:numCache>
                <c:formatCode>General</c:formatCode>
                <c:ptCount val="9"/>
                <c:pt idx="0">
                  <c:v>1</c:v>
                </c:pt>
                <c:pt idx="1">
                  <c:v>0.5</c:v>
                </c:pt>
                <c:pt idx="2">
                  <c:v>0.5</c:v>
                </c:pt>
                <c:pt idx="3">
                  <c:v>1</c:v>
                </c:pt>
                <c:pt idx="4">
                  <c:v>2</c:v>
                </c:pt>
                <c:pt idx="5">
                  <c:v>4.5</c:v>
                </c:pt>
                <c:pt idx="6">
                  <c:v>15</c:v>
                </c:pt>
                <c:pt idx="7">
                  <c:v>32.5</c:v>
                </c:pt>
                <c:pt idx="8">
                  <c:v>43</c:v>
                </c:pt>
              </c:numCache>
            </c:numRef>
          </c:val>
          <c:extLst>
            <c:ext xmlns:c16="http://schemas.microsoft.com/office/drawing/2014/chart" uri="{C3380CC4-5D6E-409C-BE32-E72D297353CC}">
              <c16:uniqueId val="{00000012-E1E5-4C4F-81AF-8C6C3889A86C}"/>
            </c:ext>
          </c:extLst>
        </c:ser>
        <c:dLbls>
          <c:showLegendKey val="0"/>
          <c:showVal val="0"/>
          <c:showCatName val="0"/>
          <c:showSerName val="0"/>
          <c:showPercent val="0"/>
          <c:showBubbleSize val="0"/>
          <c:showLeaderLines val="1"/>
        </c:dLbls>
        <c:firstSliceAng val="166"/>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strRef>
              <c:f>Sheet1!$B$1</c:f>
              <c:strCache>
                <c:ptCount val="1"/>
                <c:pt idx="0">
                  <c:v>Projected</c:v>
                </c:pt>
              </c:strCache>
            </c:strRef>
          </c:tx>
          <c:spPr>
            <a:solidFill>
              <a:schemeClr val="accent4"/>
            </a:solidFill>
            <a:ln>
              <a:noFill/>
            </a:ln>
            <a:effectLst/>
          </c:spPr>
          <c:invertIfNegative val="0"/>
          <c:cat>
            <c:strRef>
              <c:f>Sheet1!$A$2:$A$4</c:f>
              <c:strCache>
                <c:ptCount val="3"/>
                <c:pt idx="0">
                  <c:v>Sulphur Dioxides</c:v>
                </c:pt>
                <c:pt idx="1">
                  <c:v>Nitrogen Oxides</c:v>
                </c:pt>
                <c:pt idx="2">
                  <c:v>Carbon Dioxide</c:v>
                </c:pt>
              </c:strCache>
            </c:strRef>
          </c:cat>
          <c:val>
            <c:numRef>
              <c:f>Sheet1!$B$2:$B$4</c:f>
              <c:numCache>
                <c:formatCode>0%</c:formatCode>
                <c:ptCount val="3"/>
                <c:pt idx="0">
                  <c:v>1</c:v>
                </c:pt>
                <c:pt idx="1">
                  <c:v>1</c:v>
                </c:pt>
                <c:pt idx="2">
                  <c:v>1</c:v>
                </c:pt>
              </c:numCache>
            </c:numRef>
          </c:val>
          <c:extLst>
            <c:ext xmlns:c16="http://schemas.microsoft.com/office/drawing/2014/chart" uri="{C3380CC4-5D6E-409C-BE32-E72D297353CC}">
              <c16:uniqueId val="{00000000-DF78-458B-A08D-80494A4D1EDB}"/>
            </c:ext>
          </c:extLst>
        </c:ser>
        <c:ser>
          <c:idx val="0"/>
          <c:order val="1"/>
          <c:tx>
            <c:strRef>
              <c:f>Sheet1!$C$1</c:f>
              <c:strCache>
                <c:ptCount val="1"/>
                <c:pt idx="0">
                  <c:v>Actual</c:v>
                </c:pt>
              </c:strCache>
            </c:strRef>
          </c:tx>
          <c:spPr>
            <a:solidFill>
              <a:schemeClr val="accent2"/>
            </a:solidFill>
            <a:ln>
              <a:noFill/>
            </a:ln>
            <a:effectLst/>
          </c:spPr>
          <c:invertIfNegative val="0"/>
          <c:dLbls>
            <c:dLbl>
              <c:idx val="2"/>
              <c:layout>
                <c:manualLayout>
                  <c:x val="1.4328358208955224E-2"/>
                  <c:y val="-1.527760128962399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F78-458B-A08D-80494A4D1EDB}"/>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Sulphur Dioxides</c:v>
                </c:pt>
                <c:pt idx="1">
                  <c:v>Nitrogen Oxides</c:v>
                </c:pt>
                <c:pt idx="2">
                  <c:v>Carbon Dioxide</c:v>
                </c:pt>
              </c:strCache>
            </c:strRef>
          </c:cat>
          <c:val>
            <c:numRef>
              <c:f>Sheet1!$C$2:$C$4</c:f>
              <c:numCache>
                <c:formatCode>0%</c:formatCode>
                <c:ptCount val="3"/>
                <c:pt idx="0">
                  <c:v>0.74999999999999989</c:v>
                </c:pt>
                <c:pt idx="1">
                  <c:v>0.83333333333333337</c:v>
                </c:pt>
                <c:pt idx="2">
                  <c:v>0.95825179386823223</c:v>
                </c:pt>
              </c:numCache>
            </c:numRef>
          </c:val>
          <c:extLst>
            <c:ext xmlns:c16="http://schemas.microsoft.com/office/drawing/2014/chart" uri="{C3380CC4-5D6E-409C-BE32-E72D297353CC}">
              <c16:uniqueId val="{00000002-DF78-458B-A08D-80494A4D1EDB}"/>
            </c:ext>
          </c:extLst>
        </c:ser>
        <c:dLbls>
          <c:showLegendKey val="0"/>
          <c:showVal val="0"/>
          <c:showCatName val="0"/>
          <c:showSerName val="0"/>
          <c:showPercent val="0"/>
          <c:showBubbleSize val="0"/>
        </c:dLbls>
        <c:gapWidth val="182"/>
        <c:axId val="117604751"/>
        <c:axId val="109827775"/>
      </c:barChart>
      <c:catAx>
        <c:axId val="11760475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827775"/>
        <c:crosses val="autoZero"/>
        <c:auto val="1"/>
        <c:lblAlgn val="ctr"/>
        <c:lblOffset val="100"/>
        <c:noMultiLvlLbl val="0"/>
      </c:catAx>
      <c:valAx>
        <c:axId val="109827775"/>
        <c:scaling>
          <c:orientation val="minMax"/>
          <c:min val="0"/>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17604751"/>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2.tmp"/></Relationships>
</file>

<file path=word/drawings/drawing1.xml><?xml version="1.0" encoding="utf-8"?>
<c:userShapes xmlns:c="http://schemas.openxmlformats.org/drawingml/2006/chart">
  <cdr:relSizeAnchor xmlns:cdr="http://schemas.openxmlformats.org/drawingml/2006/chartDrawing">
    <cdr:from>
      <cdr:x>0.72752</cdr:x>
      <cdr:y>0.03958</cdr:y>
    </cdr:from>
    <cdr:to>
      <cdr:x>0.72752</cdr:x>
      <cdr:y>0.88127</cdr:y>
    </cdr:to>
    <cdr:cxnSp macro="">
      <cdr:nvCxnSpPr>
        <cdr:cNvPr id="3" name="Straight Connector 2">
          <a:extLst xmlns:a="http://schemas.openxmlformats.org/drawingml/2006/main">
            <a:ext uri="{FF2B5EF4-FFF2-40B4-BE49-F238E27FC236}">
              <a16:creationId xmlns:a16="http://schemas.microsoft.com/office/drawing/2014/main" id="{1D40E9A4-5D5B-4204-9D19-F72273394C1B}"/>
            </a:ext>
          </a:extLst>
        </cdr:cNvPr>
        <cdr:cNvCxnSpPr/>
      </cdr:nvCxnSpPr>
      <cdr:spPr>
        <a:xfrm xmlns:a="http://schemas.openxmlformats.org/drawingml/2006/main" flipH="1">
          <a:off x="3869034" y="75394"/>
          <a:ext cx="0" cy="1603419"/>
        </a:xfrm>
        <a:prstGeom xmlns:a="http://schemas.openxmlformats.org/drawingml/2006/main" prst="line">
          <a:avLst/>
        </a:prstGeom>
        <a:ln xmlns:a="http://schemas.openxmlformats.org/drawingml/2006/main" w="1905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0.59293</cdr:x>
      <cdr:y>0.87296</cdr:y>
    </cdr:from>
    <cdr:to>
      <cdr:x>0.85543</cdr:x>
      <cdr:y>0.97713</cdr:y>
    </cdr:to>
    <cdr:sp macro="" textlink="">
      <cdr:nvSpPr>
        <cdr:cNvPr id="11" name="TextBox 10">
          <a:extLst xmlns:a="http://schemas.openxmlformats.org/drawingml/2006/main">
            <a:ext uri="{FF2B5EF4-FFF2-40B4-BE49-F238E27FC236}">
              <a16:creationId xmlns:a16="http://schemas.microsoft.com/office/drawing/2014/main" id="{ACC5E231-AAFE-497D-A376-0499A2004EBC}"/>
            </a:ext>
          </a:extLst>
        </cdr:cNvPr>
        <cdr:cNvSpPr txBox="1"/>
      </cdr:nvSpPr>
      <cdr:spPr>
        <a:xfrm xmlns:a="http://schemas.openxmlformats.org/drawingml/2006/main">
          <a:off x="3153266" y="1662995"/>
          <a:ext cx="1396008" cy="198444"/>
        </a:xfrm>
        <a:prstGeom xmlns:a="http://schemas.openxmlformats.org/drawingml/2006/main" prst="rect">
          <a:avLst/>
        </a:prstGeom>
        <a:ln xmlns:a="http://schemas.openxmlformats.org/drawingml/2006/main">
          <a:solidFill>
            <a:schemeClr val="tx1"/>
          </a:solidFill>
        </a:ln>
      </cdr:spPr>
      <cdr:txBody>
        <a:bodyPr xmlns:a="http://schemas.openxmlformats.org/drawingml/2006/main" vertOverflow="clip" wrap="square" rtlCol="0"/>
        <a:lstStyle xmlns:a="http://schemas.openxmlformats.org/drawingml/2006/main"/>
        <a:p xmlns:a="http://schemas.openxmlformats.org/drawingml/2006/main">
          <a:r>
            <a:rPr lang="en-US" sz="1100"/>
            <a:t>Regional Average</a:t>
          </a:r>
        </a:p>
      </cdr:txBody>
    </cdr:sp>
  </cdr:relSizeAnchor>
  <cdr:relSizeAnchor xmlns:cdr="http://schemas.openxmlformats.org/drawingml/2006/chartDrawing">
    <cdr:from>
      <cdr:x>0</cdr:x>
      <cdr:y>0</cdr:y>
    </cdr:from>
    <cdr:to>
      <cdr:x>0.02687</cdr:x>
      <cdr:y>0.075</cdr:y>
    </cdr:to>
    <cdr:pic>
      <cdr:nvPicPr>
        <cdr:cNvPr id="4" name="Picture 3"/>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0" y="0"/>
          <a:ext cx="142875" cy="142875"/>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cd3e29-3980-41c8-9b86-9513333b57b0" xsi:nil="true"/>
    <lcf76f155ced4ddcb4097134ff3c332f xmlns="28c93255-8498-4eec-ab49-e842c79aeb4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27C1C516C89649B720C03F45B2E099" ma:contentTypeVersion="13" ma:contentTypeDescription="Create a new document." ma:contentTypeScope="" ma:versionID="6aaf23179f979c5ccdb37b2048a98755">
  <xsd:schema xmlns:xsd="http://www.w3.org/2001/XMLSchema" xmlns:xs="http://www.w3.org/2001/XMLSchema" xmlns:p="http://schemas.microsoft.com/office/2006/metadata/properties" xmlns:ns2="28c93255-8498-4eec-ab49-e842c79aeb43" xmlns:ns3="43cd3e29-3980-41c8-9b86-9513333b57b0" targetNamespace="http://schemas.microsoft.com/office/2006/metadata/properties" ma:root="true" ma:fieldsID="fa0745248668209c9cbc0212d84d7ec6" ns2:_="" ns3:_="">
    <xsd:import namespace="28c93255-8498-4eec-ab49-e842c79aeb43"/>
    <xsd:import namespace="43cd3e29-3980-41c8-9b86-9513333b57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93255-8498-4eec-ab49-e842c79ae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1d2ba0-5be0-45b7-9c9c-1aa70b3259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cd3e29-3980-41c8-9b86-9513333b57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e3d839-6c46-4d26-92b8-3351de90b771}" ma:internalName="TaxCatchAll" ma:showField="CatchAllData" ma:web="43cd3e29-3980-41c8-9b86-9513333b57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E1F25C-A53D-42CA-B2FB-65D6F29BF731}">
  <ds:schemaRefs>
    <ds:schemaRef ds:uri="http://schemas.microsoft.com/office/2006/metadata/properties"/>
    <ds:schemaRef ds:uri="http://schemas.microsoft.com/office/infopath/2007/PartnerControls"/>
    <ds:schemaRef ds:uri="43cd3e29-3980-41c8-9b86-9513333b57b0"/>
    <ds:schemaRef ds:uri="28c93255-8498-4eec-ab49-e842c79aeb43"/>
  </ds:schemaRefs>
</ds:datastoreItem>
</file>

<file path=customXml/itemProps2.xml><?xml version="1.0" encoding="utf-8"?>
<ds:datastoreItem xmlns:ds="http://schemas.openxmlformats.org/officeDocument/2006/customXml" ds:itemID="{371A6887-9F5D-496F-9001-3957D73D2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93255-8498-4eec-ab49-e842c79aeb43"/>
    <ds:schemaRef ds:uri="43cd3e29-3980-41c8-9b86-9513333b5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326FD6-D31F-40FB-AD57-7CDBAFCA1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4273</Words>
  <Characters>24357</Characters>
  <Application>Microsoft Office Word</Application>
  <DocSecurity>0</DocSecurity>
  <Lines>202</Lines>
  <Paragraphs>57</Paragraphs>
  <ScaleCrop>false</ScaleCrop>
  <Company/>
  <LinksUpToDate>false</LinksUpToDate>
  <CharactersWithSpaces>28573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Ogbunugafor</dc:creator>
  <cp:keywords/>
  <dc:description/>
  <cp:lastModifiedBy>Nora Ogbunugafor</cp:lastModifiedBy>
  <cp:revision>16</cp:revision>
  <dcterms:created xsi:type="dcterms:W3CDTF">2025-06-06T13:51:00Z</dcterms:created>
  <dcterms:modified xsi:type="dcterms:W3CDTF">2025-06-06T14:30:00Z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0x0101001F27C1C516C89649B720C03F45B2E099</vt:lpwstr>
  </property>
</Properties>
</file>